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0"/>
        <w:ind w:left="0" w:right="0" w:firstLine="0"/>
      </w:pPr>
      <w:bookmarkStart w:id="1" w:name="bookmark1"/>
      <w:r>
        <w:rPr>
          <w:lang w:val="ru-RU" w:eastAsia="ru-RU" w:bidi="ru-RU"/>
          <w:w w:val="100"/>
          <w:spacing w:val="0"/>
          <w:color w:val="000000"/>
          <w:position w:val="0"/>
        </w:rPr>
        <w:t>МИНИСТЕРСТВО ПРОСВЕЩЕНИЯ РОССИЙСКОЙ ФЕДЕРАЦИИ</w:t>
        <w:br/>
        <w:t>ПИСЬМО</w:t>
      </w:r>
      <w:bookmarkEnd w:id="1"/>
    </w:p>
    <w:p>
      <w:pPr>
        <w:pStyle w:val="Style5"/>
        <w:widowControl w:val="0"/>
        <w:keepNext/>
        <w:keepLines/>
        <w:shd w:val="clear" w:color="auto" w:fill="auto"/>
        <w:bidi w:val="0"/>
        <w:spacing w:before="0" w:after="109" w:line="160" w:lineRule="exact"/>
        <w:ind w:left="0" w:right="0" w:firstLine="0"/>
      </w:pPr>
      <w:bookmarkStart w:id="2" w:name="bookmark2"/>
      <w:r>
        <w:rPr>
          <w:lang w:val="ru-RU" w:eastAsia="ru-RU" w:bidi="ru-RU"/>
          <w:w w:val="100"/>
          <w:spacing w:val="0"/>
          <w:color w:val="000000"/>
          <w:position w:val="0"/>
        </w:rPr>
        <w:t xml:space="preserve">от 31 мая 2022 г. </w:t>
      </w:r>
      <w:r>
        <w:rPr>
          <w:lang w:val="en-US" w:eastAsia="en-US" w:bidi="en-US"/>
          <w:w w:val="100"/>
          <w:spacing w:val="0"/>
          <w:color w:val="000000"/>
          <w:position w:val="0"/>
        </w:rPr>
        <w:t xml:space="preserve">N </w:t>
      </w:r>
      <w:r>
        <w:rPr>
          <w:lang w:val="ru-RU" w:eastAsia="ru-RU" w:bidi="ru-RU"/>
          <w:w w:val="100"/>
          <w:spacing w:val="0"/>
          <w:color w:val="000000"/>
          <w:position w:val="0"/>
        </w:rPr>
        <w:t>ТВ-977/02</w:t>
      </w:r>
      <w:bookmarkEnd w:id="2"/>
    </w:p>
    <w:p>
      <w:pPr>
        <w:pStyle w:val="Style5"/>
        <w:widowControl w:val="0"/>
        <w:keepNext/>
        <w:keepLines/>
        <w:shd w:val="clear" w:color="auto" w:fill="auto"/>
        <w:bidi w:val="0"/>
        <w:spacing w:before="0" w:after="62" w:line="160" w:lineRule="exact"/>
        <w:ind w:left="0" w:right="0" w:firstLine="0"/>
      </w:pPr>
      <w:bookmarkStart w:id="3" w:name="bookmark3"/>
      <w:r>
        <w:rPr>
          <w:lang w:val="ru-RU" w:eastAsia="ru-RU" w:bidi="ru-RU"/>
          <w:w w:val="100"/>
          <w:spacing w:val="0"/>
          <w:color w:val="000000"/>
          <w:position w:val="0"/>
        </w:rPr>
        <w:t>О НАПРАВЛЕНИИ МЕТОДИЧЕСКИХ РЕКОМЕНДАЦИЙ "ТОЧКА РОСТА"</w:t>
      </w:r>
      <w:bookmarkEnd w:id="3"/>
    </w:p>
    <w:p>
      <w:pPr>
        <w:pStyle w:val="Style3"/>
        <w:widowControl w:val="0"/>
        <w:keepNext w:val="0"/>
        <w:keepLines w:val="0"/>
        <w:shd w:val="clear" w:color="auto" w:fill="auto"/>
        <w:bidi w:val="0"/>
        <w:spacing w:before="0" w:after="138"/>
        <w:ind w:left="0" w:right="0" w:firstLine="580"/>
      </w:pPr>
      <w:bookmarkStart w:id="4" w:name="bookmark4"/>
      <w:r>
        <w:rPr>
          <w:lang w:val="ru-RU" w:eastAsia="ru-RU" w:bidi="ru-RU"/>
          <w:w w:val="100"/>
          <w:spacing w:val="0"/>
          <w:color w:val="000000"/>
          <w:position w:val="0"/>
        </w:rPr>
        <w:t>В целях оказания методической поддержки органам исполнительной власти субъектов Российской Федерации, осуществляющим государственное управление в сфере образования, Минпросвещения России направляет актуальные Методические</w:t>
      </w:r>
      <w:hyperlink w:anchor="bookmark4" w:tooltip="Current Document">
        <w:r>
          <w:rPr>
            <w:lang w:val="ru-RU" w:eastAsia="ru-RU" w:bidi="ru-RU"/>
            <w:w w:val="100"/>
            <w:spacing w:val="0"/>
            <w:color w:val="000000"/>
            <w:position w:val="0"/>
          </w:rPr>
          <w:t xml:space="preserve"> </w:t>
        </w:r>
        <w:r>
          <w:rPr>
            <w:rStyle w:val="CharStyle8"/>
          </w:rPr>
          <w:t xml:space="preserve">рекомендации </w:t>
        </w:r>
      </w:hyperlink>
      <w:r>
        <w:rPr>
          <w:lang w:val="ru-RU" w:eastAsia="ru-RU" w:bidi="ru-RU"/>
          <w:w w:val="100"/>
          <w:spacing w:val="0"/>
          <w:color w:val="000000"/>
          <w:position w:val="0"/>
        </w:rPr>
        <w:t>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для использования в работе.</w:t>
      </w:r>
      <w:bookmarkEnd w:id="4"/>
    </w:p>
    <w:p>
      <w:pPr>
        <w:pStyle w:val="Style3"/>
        <w:widowControl w:val="0"/>
        <w:keepNext w:val="0"/>
        <w:keepLines w:val="0"/>
        <w:shd w:val="clear" w:color="auto" w:fill="auto"/>
        <w:bidi w:val="0"/>
        <w:jc w:val="right"/>
        <w:spacing w:before="0" w:after="902" w:line="160" w:lineRule="exact"/>
        <w:ind w:left="0" w:right="0" w:firstLine="0"/>
      </w:pPr>
      <w:r>
        <w:rPr>
          <w:lang w:val="ru-RU" w:eastAsia="ru-RU" w:bidi="ru-RU"/>
          <w:w w:val="100"/>
          <w:spacing w:val="0"/>
          <w:color w:val="000000"/>
          <w:position w:val="0"/>
        </w:rPr>
        <w:t>Т.В.ВАСИЛЬЕВА</w:t>
      </w:r>
    </w:p>
    <w:p>
      <w:pPr>
        <w:pStyle w:val="Style5"/>
        <w:widowControl w:val="0"/>
        <w:keepNext/>
        <w:keepLines/>
        <w:shd w:val="clear" w:color="auto" w:fill="auto"/>
        <w:bidi w:val="0"/>
        <w:spacing w:before="0" w:after="0" w:line="182" w:lineRule="exact"/>
        <w:ind w:left="0" w:right="0" w:firstLine="0"/>
      </w:pPr>
      <w:bookmarkStart w:id="5" w:name="bookmark5"/>
      <w:r>
        <w:rPr>
          <w:lang w:val="ru-RU" w:eastAsia="ru-RU" w:bidi="ru-RU"/>
          <w:w w:val="100"/>
          <w:spacing w:val="0"/>
          <w:color w:val="000000"/>
          <w:position w:val="0"/>
        </w:rPr>
        <w:t>МЕТОДИЧЕСКИЕ РЕКОМЕНДАЦИИ</w:t>
      </w:r>
      <w:bookmarkEnd w:id="5"/>
    </w:p>
    <w:p>
      <w:pPr>
        <w:pStyle w:val="Style9"/>
        <w:widowControl w:val="0"/>
        <w:keepNext w:val="0"/>
        <w:keepLines w:val="0"/>
        <w:shd w:val="clear" w:color="auto" w:fill="auto"/>
        <w:bidi w:val="0"/>
        <w:spacing w:before="0" w:after="138"/>
        <w:ind w:left="0" w:right="0" w:firstLine="0"/>
      </w:pPr>
      <w:r>
        <w:rPr>
          <w:lang w:val="ru-RU" w:eastAsia="ru-RU" w:bidi="ru-RU"/>
          <w:w w:val="100"/>
          <w:spacing w:val="0"/>
          <w:color w:val="000000"/>
          <w:position w:val="0"/>
        </w:rPr>
        <w:t>ПО СОЗДАНИЮ И ФУНКЦИОНИРОВАНИЮ В ОБЩЕОБРАЗОВАТЕЛЬНЫХ</w:t>
        <w:br/>
        <w:t>ОРГАНИЗАЦИЯХ, РАСПОЛОЖЕННЫХ В СЕЛЬСКОЙ МЕСТНОСТИ И МАЛЫХ</w:t>
        <w:br/>
        <w:t>ГОРОДАХ, ЦЕНТРОВ ОБРАЗОВАНИЯ ЕСТЕСТВЕННО-НАУЧНОЙ</w:t>
        <w:br/>
        <w:t>И ТЕХНОЛОГИЧЕСКОЙ НАПРАВЛЕННОСТЕЙ</w:t>
      </w:r>
    </w:p>
    <w:p>
      <w:pPr>
        <w:pStyle w:val="Style5"/>
        <w:numPr>
          <w:ilvl w:val="0"/>
          <w:numId w:val="1"/>
        </w:numPr>
        <w:tabs>
          <w:tab w:leader="none" w:pos="4130" w:val="left"/>
        </w:tabs>
        <w:widowControl w:val="0"/>
        <w:keepNext/>
        <w:keepLines/>
        <w:shd w:val="clear" w:color="auto" w:fill="auto"/>
        <w:bidi w:val="0"/>
        <w:jc w:val="both"/>
        <w:spacing w:before="0" w:after="62" w:line="160" w:lineRule="exact"/>
        <w:ind w:left="3880" w:right="0" w:firstLine="0"/>
      </w:pPr>
      <w:bookmarkStart w:id="6" w:name="bookmark6"/>
      <w:r>
        <w:rPr>
          <w:lang w:val="ru-RU" w:eastAsia="ru-RU" w:bidi="ru-RU"/>
          <w:w w:val="100"/>
          <w:spacing w:val="0"/>
          <w:color w:val="000000"/>
          <w:position w:val="0"/>
        </w:rPr>
        <w:t>Общие положения</w:t>
      </w:r>
      <w:bookmarkEnd w:id="6"/>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в целях обеспечения реализации федерального</w:t>
      </w:r>
      <w:r>
        <w:rPr>
          <w:lang w:val="ru-RU" w:eastAsia="ru-RU" w:bidi="ru-RU"/>
          <w:w w:val="100"/>
          <w:spacing w:val="0"/>
          <w:color w:val="000000"/>
          <w:position w:val="0"/>
        </w:rPr>
        <w:t xml:space="preserve"> </w:t>
      </w:r>
      <w:r>
        <w:rPr>
          <w:rStyle w:val="CharStyle8"/>
        </w:rPr>
        <w:t xml:space="preserve">проекта </w:t>
      </w:r>
      <w:r>
        <w:rPr>
          <w:lang w:val="ru-RU" w:eastAsia="ru-RU" w:bidi="ru-RU"/>
          <w:w w:val="100"/>
          <w:spacing w:val="0"/>
          <w:color w:val="000000"/>
          <w:position w:val="0"/>
        </w:rPr>
        <w:t>"Современная школа" национального</w:t>
      </w:r>
      <w:r>
        <w:rPr>
          <w:lang w:val="ru-RU" w:eastAsia="ru-RU" w:bidi="ru-RU"/>
          <w:w w:val="100"/>
          <w:spacing w:val="0"/>
          <w:color w:val="000000"/>
          <w:position w:val="0"/>
        </w:rPr>
        <w:t xml:space="preserve"> </w:t>
      </w:r>
      <w:r>
        <w:rPr>
          <w:rStyle w:val="CharStyle8"/>
        </w:rPr>
        <w:t xml:space="preserve">проекта </w:t>
      </w:r>
      <w:r>
        <w:rPr>
          <w:lang w:val="ru-RU" w:eastAsia="ru-RU" w:bidi="ru-RU"/>
          <w:w w:val="100"/>
          <w:spacing w:val="0"/>
          <w:color w:val="000000"/>
          <w:position w:val="0"/>
        </w:rPr>
        <w:t>"Образование" (далее - федеральный проект), в том числе общих подходов к использованию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образования и дополнительным общеобразовательным программам.</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Создание Центров "Точка роста" осуществляется на базе общеобразовательных организаций, расположенных в сельской местности и малых городах.</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Органам исполнительной власти субъектов Российской Федерации (органам местного самоуправления, образовательным организациям) рекомендуется использовать настоящие Рекомендации при реализации мероприятий по созданию и функционированию Центров "Точка роста".</w:t>
      </w:r>
    </w:p>
    <w:p>
      <w:pPr>
        <w:pStyle w:val="Style3"/>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 xml:space="preserve">Организационно-техническое, методическое и информационное сопровождения создания в субъектах Российской Федерации Центров "Точка роста" осуществляет Федеральное государственное автономное учреждение "Центр просветительских инициатив Министерства просвещения Российской Федерации" (далее - Федеральный оператор). Адрес сайта: </w:t>
      </w:r>
      <w:r>
        <w:fldChar w:fldCharType="begin"/>
      </w:r>
      <w:r>
        <w:rPr>
          <w:color w:val="000000"/>
        </w:rPr>
        <w:instrText> HYPERLINK "http://mpcenter.ru" </w:instrText>
      </w:r>
      <w:r>
        <w:fldChar w:fldCharType="separate"/>
      </w:r>
      <w:r>
        <w:rPr>
          <w:rStyle w:val="Hyperlink"/>
          <w:lang w:val="en-US" w:eastAsia="en-US" w:bidi="en-US"/>
          <w:w w:val="100"/>
          <w:spacing w:val="0"/>
          <w:position w:val="0"/>
        </w:rPr>
        <w:t>http://mpcenter.ru</w:t>
      </w:r>
      <w:r>
        <w:fldChar w:fldCharType="end"/>
      </w:r>
      <w:r>
        <w:rPr>
          <w:lang w:val="en-US" w:eastAsia="en-US" w:bidi="en-US"/>
          <w:w w:val="100"/>
          <w:spacing w:val="0"/>
          <w:color w:val="000000"/>
          <w:position w:val="0"/>
        </w:rPr>
        <w:t>.</w:t>
      </w:r>
    </w:p>
    <w:p>
      <w:pPr>
        <w:pStyle w:val="Style5"/>
        <w:numPr>
          <w:ilvl w:val="0"/>
          <w:numId w:val="1"/>
        </w:numPr>
        <w:tabs>
          <w:tab w:leader="none" w:pos="3200" w:val="left"/>
        </w:tabs>
        <w:widowControl w:val="0"/>
        <w:keepNext/>
        <w:keepLines/>
        <w:shd w:val="clear" w:color="auto" w:fill="auto"/>
        <w:bidi w:val="0"/>
        <w:jc w:val="both"/>
        <w:spacing w:before="0" w:after="85" w:line="160" w:lineRule="exact"/>
        <w:ind w:left="2940" w:right="0" w:firstLine="0"/>
      </w:pPr>
      <w:bookmarkStart w:id="7" w:name="bookmark7"/>
      <w:r>
        <w:rPr>
          <w:lang w:val="ru-RU" w:eastAsia="ru-RU" w:bidi="ru-RU"/>
          <w:w w:val="100"/>
          <w:spacing w:val="0"/>
          <w:color w:val="000000"/>
          <w:position w:val="0"/>
        </w:rPr>
        <w:t>Порядок создания Центров "Точка роста"</w:t>
      </w:r>
      <w:bookmarkEnd w:id="7"/>
    </w:p>
    <w:p>
      <w:pPr>
        <w:pStyle w:val="Style5"/>
        <w:numPr>
          <w:ilvl w:val="1"/>
          <w:numId w:val="1"/>
        </w:numPr>
        <w:tabs>
          <w:tab w:leader="none" w:pos="974" w:val="left"/>
        </w:tabs>
        <w:widowControl w:val="0"/>
        <w:keepNext/>
        <w:keepLines/>
        <w:shd w:val="clear" w:color="auto" w:fill="auto"/>
        <w:bidi w:val="0"/>
        <w:jc w:val="both"/>
        <w:spacing w:before="0" w:after="62" w:line="160" w:lineRule="exact"/>
        <w:ind w:left="0" w:right="0" w:firstLine="580"/>
      </w:pPr>
      <w:bookmarkStart w:id="8" w:name="bookmark8"/>
      <w:r>
        <w:rPr>
          <w:lang w:val="ru-RU" w:eastAsia="ru-RU" w:bidi="ru-RU"/>
          <w:w w:val="100"/>
          <w:spacing w:val="0"/>
          <w:color w:val="000000"/>
          <w:position w:val="0"/>
        </w:rPr>
        <w:t>Нормативное обеспечение создания Центров "Точка роста"</w:t>
      </w:r>
      <w:bookmarkEnd w:id="8"/>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Центры "Точка роста" могут создаваться как за счет средств субсидий федерального бюджета в рамках реализации федерального</w:t>
      </w:r>
      <w:r>
        <w:rPr>
          <w:lang w:val="ru-RU" w:eastAsia="ru-RU" w:bidi="ru-RU"/>
          <w:w w:val="100"/>
          <w:spacing w:val="0"/>
          <w:color w:val="000000"/>
          <w:position w:val="0"/>
        </w:rPr>
        <w:t xml:space="preserve"> </w:t>
      </w:r>
      <w:r>
        <w:rPr>
          <w:rStyle w:val="CharStyle8"/>
        </w:rPr>
        <w:t xml:space="preserve">проекта </w:t>
      </w:r>
      <w:r>
        <w:rPr>
          <w:lang w:val="ru-RU" w:eastAsia="ru-RU" w:bidi="ru-RU"/>
          <w:w w:val="100"/>
          <w:spacing w:val="0"/>
          <w:color w:val="000000"/>
          <w:position w:val="0"/>
        </w:rPr>
        <w:t>"Современная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Реализацию в субъекте Российской Федерации мероприятий по созданию и функционированию Центров "Точка роста" рекомендуется сопровождать изданием нормативного(-ых) правового(-ых) акта(-ов) высшего исполнительного органа государственной власти субъекта Российской Федерации, который(-е) определяют:</w:t>
      </w:r>
    </w:p>
    <w:p>
      <w:pPr>
        <w:pStyle w:val="Style3"/>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орган исполнительной власти субъекта Российской Федерации, ответственный за реализацию мероприятий по созданию Центров "Точка роста" на территории субъекта Российской Федерации (далее - Региональный координатор);</w:t>
      </w:r>
    </w:p>
    <w:p>
      <w:pPr>
        <w:pStyle w:val="Style3"/>
        <w:widowControl w:val="0"/>
        <w:keepNext w:val="0"/>
        <w:keepLines w:val="0"/>
        <w:shd w:val="clear" w:color="auto" w:fill="auto"/>
        <w:bidi w:val="0"/>
        <w:spacing w:before="0" w:after="480"/>
        <w:ind w:left="0" w:right="0" w:firstLine="580"/>
      </w:pPr>
      <w:r>
        <w:rPr>
          <w:lang w:val="ru-RU" w:eastAsia="ru-RU" w:bidi="ru-RU"/>
          <w:w w:val="100"/>
          <w:spacing w:val="0"/>
          <w:color w:val="000000"/>
          <w:position w:val="0"/>
        </w:rPr>
        <w:t>- комплекс мер (дорожную карту) &lt;1&gt; по созданию и функционированию Центров "Точка роста" (рекомендованная форма представлена в</w:t>
      </w:r>
      <w:hyperlink w:anchor="bookmark15" w:tooltip="Current Document">
        <w:r>
          <w:rPr>
            <w:lang w:val="ru-RU" w:eastAsia="ru-RU" w:bidi="ru-RU"/>
            <w:w w:val="100"/>
            <w:spacing w:val="0"/>
            <w:color w:val="000000"/>
            <w:position w:val="0"/>
          </w:rPr>
          <w:t xml:space="preserve"> </w:t>
        </w:r>
        <w:r>
          <w:rPr>
            <w:rStyle w:val="CharStyle8"/>
          </w:rPr>
          <w:t xml:space="preserve">Приложении 1 </w:t>
        </w:r>
      </w:hyperlink>
      <w:r>
        <w:rPr>
          <w:lang w:val="ru-RU" w:eastAsia="ru-RU" w:bidi="ru-RU"/>
          <w:w w:val="100"/>
          <w:spacing w:val="0"/>
          <w:color w:val="000000"/>
          <w:position w:val="0"/>
        </w:rPr>
        <w:t>к настоящим Рекомендациям).</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&lt;1&gt; Под комплексом мер (дорожной картой) понимается план мероприятий на очередной год и двухлетний плановый период, предусматривающий мероприятия по созданию и функционированию Центров "Точка роста"</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Региональному координатору рекомендуется с учетом сроков, указанных в</w:t>
      </w:r>
      <w:hyperlink w:anchor="bookmark15" w:tooltip="Current Document">
        <w:r>
          <w:rPr>
            <w:lang w:val="ru-RU" w:eastAsia="ru-RU" w:bidi="ru-RU"/>
            <w:w w:val="100"/>
            <w:spacing w:val="0"/>
            <w:color w:val="000000"/>
            <w:position w:val="0"/>
          </w:rPr>
          <w:t xml:space="preserve"> </w:t>
        </w:r>
        <w:r>
          <w:rPr>
            <w:rStyle w:val="CharStyle8"/>
          </w:rPr>
          <w:t xml:space="preserve">Приложении 1 </w:t>
        </w:r>
      </w:hyperlink>
      <w:r>
        <w:rPr>
          <w:lang w:val="ru-RU" w:eastAsia="ru-RU" w:bidi="ru-RU"/>
          <w:w w:val="100"/>
          <w:spacing w:val="0"/>
          <w:color w:val="000000"/>
          <w:position w:val="0"/>
        </w:rPr>
        <w:t>к Рекомендациям, утвердить:</w:t>
      </w:r>
    </w:p>
    <w:p>
      <w:pPr>
        <w:pStyle w:val="Style3"/>
        <w:numPr>
          <w:ilvl w:val="0"/>
          <w:numId w:val="3"/>
        </w:numPr>
        <w:tabs>
          <w:tab w:leader="none" w:pos="721"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должностное лицо в составе регионального ведомственного проектного офиса, ответственное за создание и функционирование Центров "Точка роста";</w:t>
      </w:r>
    </w:p>
    <w:p>
      <w:pPr>
        <w:pStyle w:val="Style3"/>
        <w:numPr>
          <w:ilvl w:val="0"/>
          <w:numId w:val="3"/>
        </w:numPr>
        <w:tabs>
          <w:tab w:leader="none" w:pos="721"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перечень показателей и индикаторов (рекомендуемый образец приведен в</w:t>
      </w:r>
      <w:hyperlink w:anchor="bookmark0" w:tooltip="Current Document">
        <w:r>
          <w:rPr>
            <w:lang w:val="ru-RU" w:eastAsia="ru-RU" w:bidi="ru-RU"/>
            <w:w w:val="100"/>
            <w:spacing w:val="0"/>
            <w:color w:val="000000"/>
            <w:position w:val="0"/>
          </w:rPr>
          <w:t xml:space="preserve"> </w:t>
        </w:r>
        <w:r>
          <w:rPr>
            <w:rStyle w:val="CharStyle8"/>
          </w:rPr>
          <w:t xml:space="preserve">Приложении 2 </w:t>
        </w:r>
      </w:hyperlink>
      <w:r>
        <w:rPr>
          <w:lang w:val="ru-RU" w:eastAsia="ru-RU" w:bidi="ru-RU"/>
          <w:w w:val="100"/>
          <w:spacing w:val="0"/>
          <w:color w:val="000000"/>
          <w:position w:val="0"/>
        </w:rPr>
        <w:t>к Рекомендациям) их значений;</w:t>
      </w:r>
    </w:p>
    <w:p>
      <w:pPr>
        <w:pStyle w:val="Style3"/>
        <w:numPr>
          <w:ilvl w:val="0"/>
          <w:numId w:val="3"/>
        </w:numPr>
        <w:tabs>
          <w:tab w:leader="none" w:pos="716"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(рекомендуемый образец приведен в</w:t>
      </w:r>
      <w:hyperlink w:anchor="bookmark22" w:tooltip="Current Document">
        <w:r>
          <w:rPr>
            <w:lang w:val="ru-RU" w:eastAsia="ru-RU" w:bidi="ru-RU"/>
            <w:w w:val="100"/>
            <w:spacing w:val="0"/>
            <w:color w:val="000000"/>
            <w:position w:val="0"/>
          </w:rPr>
          <w:t xml:space="preserve"> </w:t>
        </w:r>
        <w:r>
          <w:rPr>
            <w:rStyle w:val="CharStyle8"/>
          </w:rPr>
          <w:t>Приложении 3</w:t>
        </w:r>
        <w:r>
          <w:rPr>
            <w:lang w:val="ru-RU" w:eastAsia="ru-RU" w:bidi="ru-RU"/>
            <w:w w:val="100"/>
            <w:spacing w:val="0"/>
            <w:color w:val="000000"/>
            <w:position w:val="0"/>
          </w:rPr>
          <w:t>)</w:t>
        </w:r>
      </w:hyperlink>
      <w:r>
        <w:rPr>
          <w:lang w:val="ru-RU" w:eastAsia="ru-RU" w:bidi="ru-RU"/>
          <w:w w:val="100"/>
          <w:spacing w:val="0"/>
          <w:color w:val="000000"/>
          <w:position w:val="0"/>
        </w:rPr>
        <w:t>;</w:t>
      </w:r>
    </w:p>
    <w:p>
      <w:pPr>
        <w:pStyle w:val="Style3"/>
        <w:numPr>
          <w:ilvl w:val="0"/>
          <w:numId w:val="3"/>
        </w:numPr>
        <w:tabs>
          <w:tab w:leader="none" w:pos="716"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типовое Положение о Центре образования естественно-научной и технологической направленностей "Точка роста" (типовая форма Положения приведена в</w:t>
      </w:r>
      <w:hyperlink w:anchor="bookmark27" w:tooltip="Current Document">
        <w:r>
          <w:rPr>
            <w:lang w:val="ru-RU" w:eastAsia="ru-RU" w:bidi="ru-RU"/>
            <w:w w:val="100"/>
            <w:spacing w:val="0"/>
            <w:color w:val="000000"/>
            <w:position w:val="0"/>
          </w:rPr>
          <w:t xml:space="preserve"> </w:t>
        </w:r>
        <w:r>
          <w:rPr>
            <w:rStyle w:val="CharStyle8"/>
          </w:rPr>
          <w:t>Приложении 4</w:t>
        </w:r>
        <w:r>
          <w:rPr>
            <w:lang w:val="ru-RU" w:eastAsia="ru-RU" w:bidi="ru-RU"/>
            <w:w w:val="100"/>
            <w:spacing w:val="0"/>
            <w:color w:val="000000"/>
            <w:position w:val="0"/>
          </w:rPr>
          <w:t>)</w:t>
        </w:r>
      </w:hyperlink>
      <w:r>
        <w:rPr>
          <w:lang w:val="ru-RU" w:eastAsia="ru-RU" w:bidi="ru-RU"/>
          <w:w w:val="100"/>
          <w:spacing w:val="0"/>
          <w:color w:val="000000"/>
          <w:position w:val="0"/>
        </w:rPr>
        <w:t>.</w:t>
      </w:r>
    </w:p>
    <w:p>
      <w:pPr>
        <w:pStyle w:val="Style3"/>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Для обеспечения функционирования Центра "Точка роста" общеобразовательной организации, на базе которой он создается, рекомендуется издать локальный нормативный акт (локальные нормативные акты):</w:t>
      </w:r>
    </w:p>
    <w:p>
      <w:pPr>
        <w:pStyle w:val="Style3"/>
        <w:numPr>
          <w:ilvl w:val="0"/>
          <w:numId w:val="3"/>
        </w:numPr>
        <w:tabs>
          <w:tab w:leader="none" w:pos="763" w:val="left"/>
        </w:tabs>
        <w:widowControl w:val="0"/>
        <w:keepNext w:val="0"/>
        <w:keepLines w:val="0"/>
        <w:shd w:val="clear" w:color="auto" w:fill="auto"/>
        <w:bidi w:val="0"/>
        <w:spacing w:before="0" w:after="80" w:line="160" w:lineRule="exact"/>
        <w:ind w:left="0" w:right="0" w:firstLine="580"/>
      </w:pPr>
      <w:r>
        <w:rPr>
          <w:lang w:val="ru-RU" w:eastAsia="ru-RU" w:bidi="ru-RU"/>
          <w:w w:val="100"/>
          <w:spacing w:val="0"/>
          <w:color w:val="000000"/>
          <w:position w:val="0"/>
        </w:rPr>
        <w:t>о создании Центра "Точка роста";</w:t>
      </w:r>
    </w:p>
    <w:p>
      <w:pPr>
        <w:pStyle w:val="Style3"/>
        <w:numPr>
          <w:ilvl w:val="0"/>
          <w:numId w:val="3"/>
        </w:numPr>
        <w:tabs>
          <w:tab w:leader="none" w:pos="763" w:val="left"/>
        </w:tabs>
        <w:widowControl w:val="0"/>
        <w:keepNext w:val="0"/>
        <w:keepLines w:val="0"/>
        <w:shd w:val="clear" w:color="auto" w:fill="auto"/>
        <w:bidi w:val="0"/>
        <w:spacing w:before="0" w:after="62" w:line="160" w:lineRule="exact"/>
        <w:ind w:left="0" w:right="0" w:firstLine="580"/>
      </w:pPr>
      <w:r>
        <w:rPr>
          <w:lang w:val="ru-RU" w:eastAsia="ru-RU" w:bidi="ru-RU"/>
          <w:w w:val="100"/>
          <w:spacing w:val="0"/>
          <w:color w:val="000000"/>
          <w:position w:val="0"/>
        </w:rPr>
        <w:t>о назначении руководителя (куратора, ответственного за функционирование и развитие) Центра "Точка роста";</w:t>
      </w:r>
    </w:p>
    <w:p>
      <w:pPr>
        <w:pStyle w:val="Style3"/>
        <w:numPr>
          <w:ilvl w:val="0"/>
          <w:numId w:val="3"/>
        </w:numPr>
        <w:tabs>
          <w:tab w:leader="none" w:pos="711" w:val="left"/>
        </w:tabs>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об утверждении Положения о деятельности Центра "Точка роста" (типовая форма Положения о деятельности Центра "Точка роста", на основе которой рекомендуется разработать документ представлен в</w:t>
      </w:r>
      <w:hyperlink w:anchor="bookmark27" w:tooltip="Current Document">
        <w:r>
          <w:rPr>
            <w:lang w:val="ru-RU" w:eastAsia="ru-RU" w:bidi="ru-RU"/>
            <w:w w:val="100"/>
            <w:spacing w:val="0"/>
            <w:color w:val="000000"/>
            <w:position w:val="0"/>
          </w:rPr>
          <w:t xml:space="preserve"> </w:t>
        </w:r>
        <w:r>
          <w:rPr>
            <w:rStyle w:val="CharStyle8"/>
          </w:rPr>
          <w:t xml:space="preserve">Приложении 4 </w:t>
        </w:r>
      </w:hyperlink>
      <w:r>
        <w:rPr>
          <w:lang w:val="ru-RU" w:eastAsia="ru-RU" w:bidi="ru-RU"/>
          <w:w w:val="100"/>
          <w:spacing w:val="0"/>
          <w:color w:val="000000"/>
          <w:position w:val="0"/>
        </w:rPr>
        <w:t>к настоящим Рекомендациям).</w:t>
      </w:r>
    </w:p>
    <w:p>
      <w:pPr>
        <w:pStyle w:val="Style3"/>
        <w:widowControl w:val="0"/>
        <w:keepNext w:val="0"/>
        <w:keepLines w:val="0"/>
        <w:shd w:val="clear" w:color="auto" w:fill="auto"/>
        <w:bidi w:val="0"/>
        <w:spacing w:before="0" w:after="46" w:line="160" w:lineRule="exact"/>
        <w:ind w:left="0" w:right="0" w:firstLine="580"/>
      </w:pPr>
      <w:r>
        <w:rPr>
          <w:lang w:val="ru-RU" w:eastAsia="ru-RU" w:bidi="ru-RU"/>
          <w:w w:val="100"/>
          <w:spacing w:val="0"/>
          <w:color w:val="000000"/>
          <w:position w:val="0"/>
        </w:rPr>
        <w:t>В Положении о деятельности Центра "Точка роста" предлагается отражать его основные характеристики, в том</w:t>
      </w:r>
    </w:p>
    <w:p>
      <w:pPr>
        <w:pStyle w:val="Style3"/>
        <w:widowControl w:val="0"/>
        <w:keepNext w:val="0"/>
        <w:keepLines w:val="0"/>
        <w:shd w:val="clear" w:color="auto" w:fill="auto"/>
        <w:bidi w:val="0"/>
        <w:jc w:val="left"/>
        <w:spacing w:before="0" w:after="58" w:line="160" w:lineRule="exact"/>
        <w:ind w:left="0" w:right="0" w:firstLine="0"/>
      </w:pPr>
      <w:r>
        <w:rPr>
          <w:lang w:val="ru-RU" w:eastAsia="ru-RU" w:bidi="ru-RU"/>
          <w:w w:val="100"/>
          <w:spacing w:val="0"/>
          <w:color w:val="000000"/>
          <w:position w:val="0"/>
        </w:rPr>
        <w:t>числе:</w:t>
      </w:r>
    </w:p>
    <w:p>
      <w:pPr>
        <w:pStyle w:val="Style3"/>
        <w:numPr>
          <w:ilvl w:val="0"/>
          <w:numId w:val="3"/>
        </w:numPr>
        <w:tabs>
          <w:tab w:leader="none" w:pos="711" w:val="left"/>
        </w:tabs>
        <w:widowControl w:val="0"/>
        <w:keepNext w:val="0"/>
        <w:keepLines w:val="0"/>
        <w:shd w:val="clear" w:color="auto" w:fill="auto"/>
        <w:bidi w:val="0"/>
        <w:spacing w:before="0" w:after="142" w:line="187" w:lineRule="exact"/>
        <w:ind w:left="0" w:right="0" w:firstLine="580"/>
      </w:pPr>
      <w:r>
        <w:rPr>
          <w:lang w:val="ru-RU" w:eastAsia="ru-RU" w:bidi="ru-RU"/>
          <w:w w:val="100"/>
          <w:spacing w:val="0"/>
          <w:color w:val="000000"/>
          <w:position w:val="0"/>
        </w:rPr>
        <w:t>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pPr>
        <w:pStyle w:val="Style3"/>
        <w:numPr>
          <w:ilvl w:val="0"/>
          <w:numId w:val="3"/>
        </w:numPr>
        <w:tabs>
          <w:tab w:leader="none" w:pos="763" w:val="left"/>
        </w:tabs>
        <w:widowControl w:val="0"/>
        <w:keepNext w:val="0"/>
        <w:keepLines w:val="0"/>
        <w:shd w:val="clear" w:color="auto" w:fill="auto"/>
        <w:bidi w:val="0"/>
        <w:spacing w:before="0" w:after="62" w:line="160" w:lineRule="exact"/>
        <w:ind w:left="0" w:right="0" w:firstLine="580"/>
      </w:pPr>
      <w:r>
        <w:rPr>
          <w:lang w:val="ru-RU" w:eastAsia="ru-RU" w:bidi="ru-RU"/>
          <w:w w:val="100"/>
          <w:spacing w:val="0"/>
          <w:color w:val="000000"/>
          <w:position w:val="0"/>
        </w:rPr>
        <w:t>информацию о месторасположении Центра "Точка роста" (адрес, доступность);</w:t>
      </w:r>
    </w:p>
    <w:p>
      <w:pPr>
        <w:pStyle w:val="Style3"/>
        <w:numPr>
          <w:ilvl w:val="0"/>
          <w:numId w:val="3"/>
        </w:numPr>
        <w:tabs>
          <w:tab w:leader="none" w:pos="716"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перечень показателей и индикаторов деятельности Центра "Точка роста" и их значения на текущий год и плановый период (с разбивкой по годам);</w:t>
      </w:r>
    </w:p>
    <w:p>
      <w:pPr>
        <w:pStyle w:val="Style3"/>
        <w:numPr>
          <w:ilvl w:val="0"/>
          <w:numId w:val="3"/>
        </w:numPr>
        <w:tabs>
          <w:tab w:leader="none" w:pos="763" w:val="left"/>
        </w:tabs>
        <w:widowControl w:val="0"/>
        <w:keepNext w:val="0"/>
        <w:keepLines w:val="0"/>
        <w:shd w:val="clear" w:color="auto" w:fill="auto"/>
        <w:bidi w:val="0"/>
        <w:spacing w:before="0" w:after="0" w:line="341" w:lineRule="exact"/>
        <w:ind w:left="0" w:right="0" w:firstLine="580"/>
      </w:pPr>
      <w:r>
        <w:rPr>
          <w:lang w:val="ru-RU" w:eastAsia="ru-RU" w:bidi="ru-RU"/>
          <w:w w:val="100"/>
          <w:spacing w:val="0"/>
          <w:color w:val="000000"/>
          <w:position w:val="0"/>
        </w:rPr>
        <w:t>основные функции Центра "Точка роста";</w:t>
      </w:r>
    </w:p>
    <w:p>
      <w:pPr>
        <w:pStyle w:val="Style3"/>
        <w:numPr>
          <w:ilvl w:val="0"/>
          <w:numId w:val="3"/>
        </w:numPr>
        <w:tabs>
          <w:tab w:leader="none" w:pos="763" w:val="left"/>
        </w:tabs>
        <w:widowControl w:val="0"/>
        <w:keepNext w:val="0"/>
        <w:keepLines w:val="0"/>
        <w:shd w:val="clear" w:color="auto" w:fill="auto"/>
        <w:bidi w:val="0"/>
        <w:spacing w:before="0" w:after="0" w:line="341" w:lineRule="exact"/>
        <w:ind w:left="0" w:right="0" w:firstLine="580"/>
      </w:pPr>
      <w:r>
        <w:rPr>
          <w:lang w:val="ru-RU" w:eastAsia="ru-RU" w:bidi="ru-RU"/>
          <w:w w:val="100"/>
          <w:spacing w:val="0"/>
          <w:color w:val="000000"/>
          <w:position w:val="0"/>
        </w:rPr>
        <w:t>порядок управления и организации образовательной деятельности Центра "Точка роста";</w:t>
      </w:r>
    </w:p>
    <w:p>
      <w:pPr>
        <w:pStyle w:val="Style3"/>
        <w:numPr>
          <w:ilvl w:val="0"/>
          <w:numId w:val="3"/>
        </w:numPr>
        <w:tabs>
          <w:tab w:leader="none" w:pos="763" w:val="left"/>
        </w:tabs>
        <w:widowControl w:val="0"/>
        <w:keepNext w:val="0"/>
        <w:keepLines w:val="0"/>
        <w:shd w:val="clear" w:color="auto" w:fill="auto"/>
        <w:bidi w:val="0"/>
        <w:spacing w:before="0" w:after="0" w:line="341" w:lineRule="exact"/>
        <w:ind w:left="0" w:right="0" w:firstLine="580"/>
      </w:pPr>
      <w:r>
        <w:rPr>
          <w:lang w:val="ru-RU" w:eastAsia="ru-RU" w:bidi="ru-RU"/>
          <w:w w:val="100"/>
          <w:spacing w:val="0"/>
          <w:color w:val="000000"/>
          <w:position w:val="0"/>
        </w:rPr>
        <w:t>иные параметры, соответствующие положениям настоящих Рекомендаций.</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Создание центра "Точка роста" на базе общеобразовательной организации может осуществляться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pPr>
        <w:pStyle w:val="Style3"/>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Региональному координатору рекомендуется информировать Федерального оператора о случаях создания на территории субъекта Российской Федерации Центра "Точка роста" за счет средств бюджетов субъектов Российской Федерации и (или) средств местных бюджетов и (или) внебюджетных источников, а также направлять Федеральному оператору концепции создания и функционирования такого Центра "Точка роста".</w:t>
      </w:r>
    </w:p>
    <w:p>
      <w:pPr>
        <w:pStyle w:val="Style5"/>
        <w:numPr>
          <w:ilvl w:val="1"/>
          <w:numId w:val="1"/>
        </w:numPr>
        <w:tabs>
          <w:tab w:leader="none" w:pos="974" w:val="left"/>
        </w:tabs>
        <w:widowControl w:val="0"/>
        <w:keepNext/>
        <w:keepLines/>
        <w:shd w:val="clear" w:color="auto" w:fill="auto"/>
        <w:bidi w:val="0"/>
        <w:jc w:val="both"/>
        <w:spacing w:before="0" w:after="62" w:line="160" w:lineRule="exact"/>
        <w:ind w:left="0" w:right="0" w:firstLine="580"/>
      </w:pPr>
      <w:bookmarkStart w:id="9" w:name="bookmark9"/>
      <w:r>
        <w:rPr>
          <w:lang w:val="ru-RU" w:eastAsia="ru-RU" w:bidi="ru-RU"/>
          <w:w w:val="100"/>
          <w:spacing w:val="0"/>
          <w:color w:val="000000"/>
          <w:position w:val="0"/>
        </w:rPr>
        <w:t>Материально-техническое обеспечение создания Центров "Точка роста"</w:t>
      </w:r>
      <w:bookmarkEnd w:id="9"/>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pPr>
        <w:pStyle w:val="Style3"/>
        <w:numPr>
          <w:ilvl w:val="0"/>
          <w:numId w:val="3"/>
        </w:numPr>
        <w:tabs>
          <w:tab w:leader="none" w:pos="721"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p>
    <w:p>
      <w:pPr>
        <w:pStyle w:val="Style3"/>
        <w:numPr>
          <w:ilvl w:val="0"/>
          <w:numId w:val="3"/>
        </w:numPr>
        <w:tabs>
          <w:tab w:leader="none" w:pos="716" w:val="left"/>
        </w:tabs>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т.д.</w:t>
      </w:r>
    </w:p>
    <w:p>
      <w:pPr>
        <w:pStyle w:val="Style3"/>
        <w:numPr>
          <w:ilvl w:val="0"/>
          <w:numId w:val="3"/>
        </w:numPr>
        <w:tabs>
          <w:tab w:leader="none" w:pos="763" w:val="left"/>
        </w:tabs>
        <w:widowControl w:val="0"/>
        <w:keepNext w:val="0"/>
        <w:keepLines w:val="0"/>
        <w:shd w:val="clear" w:color="auto" w:fill="auto"/>
        <w:bidi w:val="0"/>
        <w:spacing w:before="0" w:after="80" w:line="160" w:lineRule="exact"/>
        <w:ind w:left="0" w:right="0" w:firstLine="580"/>
      </w:pPr>
      <w:r>
        <w:rPr>
          <w:lang w:val="ru-RU" w:eastAsia="ru-RU" w:bidi="ru-RU"/>
          <w:w w:val="100"/>
          <w:spacing w:val="0"/>
          <w:color w:val="000000"/>
          <w:position w:val="0"/>
        </w:rPr>
        <w:t>компьютерным и иным оборудованием.</w:t>
      </w:r>
    </w:p>
    <w:p>
      <w:pPr>
        <w:pStyle w:val="Style3"/>
        <w:widowControl w:val="0"/>
        <w:keepNext w:val="0"/>
        <w:keepLines w:val="0"/>
        <w:shd w:val="clear" w:color="auto" w:fill="auto"/>
        <w:bidi w:val="0"/>
        <w:spacing w:before="0" w:after="422" w:line="160" w:lineRule="exact"/>
        <w:ind w:left="0" w:right="0" w:firstLine="580"/>
      </w:pPr>
      <w:r>
        <w:rPr>
          <w:lang w:val="ru-RU" w:eastAsia="ru-RU" w:bidi="ru-RU"/>
          <w:w w:val="100"/>
          <w:spacing w:val="0"/>
          <w:color w:val="000000"/>
          <w:position w:val="0"/>
        </w:rPr>
        <w:t>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w:t>
      </w:r>
      <w:r>
        <w:rPr>
          <w:lang w:val="ru-RU" w:eastAsia="ru-RU" w:bidi="ru-RU"/>
          <w:w w:val="100"/>
          <w:spacing w:val="0"/>
          <w:color w:val="000000"/>
          <w:position w:val="0"/>
        </w:rPr>
        <w:t xml:space="preserve"> </w:t>
      </w:r>
      <w:r>
        <w:rPr>
          <w:rStyle w:val="CharStyle8"/>
        </w:rPr>
        <w:t>проекта</w:t>
      </w:r>
      <w:r>
        <w:rPr>
          <w:lang w:val="ru-RU" w:eastAsia="ru-RU" w:bidi="ru-RU"/>
          <w:w w:val="100"/>
          <w:spacing w:val="0"/>
          <w:color w:val="000000"/>
          <w:position w:val="0"/>
        </w:rPr>
        <w:t xml:space="preserve">, </w:t>
      </w:r>
      <w:r>
        <w:rPr>
          <w:lang w:val="ru-RU" w:eastAsia="ru-RU" w:bidi="ru-RU"/>
          <w:w w:val="100"/>
          <w:spacing w:val="0"/>
          <w:color w:val="000000"/>
          <w:position w:val="0"/>
        </w:rPr>
        <w:t>а также включения создаваемой региональным координатором инфраструктуры в единую технологическую среду национального</w:t>
      </w:r>
      <w:r>
        <w:rPr>
          <w:lang w:val="ru-RU" w:eastAsia="ru-RU" w:bidi="ru-RU"/>
          <w:w w:val="100"/>
          <w:spacing w:val="0"/>
          <w:color w:val="000000"/>
          <w:position w:val="0"/>
        </w:rPr>
        <w:t xml:space="preserve"> </w:t>
      </w:r>
      <w:r>
        <w:rPr>
          <w:rStyle w:val="CharStyle8"/>
        </w:rPr>
        <w:t xml:space="preserve">проекта </w:t>
      </w:r>
      <w:r>
        <w:rPr>
          <w:lang w:val="ru-RU" w:eastAsia="ru-RU" w:bidi="ru-RU"/>
          <w:w w:val="100"/>
          <w:spacing w:val="0"/>
          <w:color w:val="000000"/>
          <w:position w:val="0"/>
        </w:rPr>
        <w:t>"Образование" рекомендуется региональному координатору учитывать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w:t>
      </w:r>
      <w:hyperlink w:anchor="bookmark28" w:tooltip="Current Document">
        <w:r>
          <w:rPr>
            <w:lang w:val="ru-RU" w:eastAsia="ru-RU" w:bidi="ru-RU"/>
            <w:w w:val="100"/>
            <w:spacing w:val="0"/>
            <w:color w:val="000000"/>
            <w:position w:val="0"/>
          </w:rPr>
          <w:t xml:space="preserve"> </w:t>
        </w:r>
        <w:r>
          <w:rPr>
            <w:rStyle w:val="CharStyle8"/>
          </w:rPr>
          <w:t>(Приложение 5)</w:t>
        </w:r>
        <w:r>
          <w:rPr>
            <w:lang w:val="ru-RU" w:eastAsia="ru-RU" w:bidi="ru-RU"/>
            <w:w w:val="100"/>
            <w:spacing w:val="0"/>
            <w:color w:val="000000"/>
            <w:position w:val="0"/>
          </w:rPr>
          <w:t xml:space="preserve">, </w:t>
        </w:r>
      </w:hyperlink>
      <w:r>
        <w:rPr>
          <w:lang w:val="ru-RU" w:eastAsia="ru-RU" w:bidi="ru-RU"/>
          <w:w w:val="100"/>
          <w:spacing w:val="0"/>
          <w:color w:val="000000"/>
          <w:position w:val="0"/>
        </w:rPr>
        <w:t>а также рекомендуется направить сформированный перечень оборудования, расходных материалов, средств обучения и воспитания в адрес Федерального оператора и получить заключение Федерального оператора о его соответствии единой технологической среде национального</w:t>
      </w:r>
      <w:r>
        <w:rPr>
          <w:lang w:val="ru-RU" w:eastAsia="ru-RU" w:bidi="ru-RU"/>
          <w:w w:val="100"/>
          <w:spacing w:val="0"/>
          <w:color w:val="000000"/>
          <w:position w:val="0"/>
        </w:rPr>
        <w:t xml:space="preserve"> </w:t>
      </w:r>
      <w:r>
        <w:rPr>
          <w:rStyle w:val="CharStyle8"/>
        </w:rPr>
        <w:t xml:space="preserve">проекта </w:t>
      </w:r>
      <w:r>
        <w:rPr>
          <w:lang w:val="ru-RU" w:eastAsia="ru-RU" w:bidi="ru-RU"/>
          <w:w w:val="100"/>
          <w:spacing w:val="0"/>
          <w:color w:val="000000"/>
          <w:position w:val="0"/>
        </w:rPr>
        <w:t>"Образование" до момента его утверждения. При оснащении малокомплектных общеобразовательных организаций &lt;2&gt; объем единиц средств обучения и воспитания представляется в меньшем количестве.</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&lt;2&gt; В соответствии с</w:t>
      </w:r>
      <w:r>
        <w:rPr>
          <w:lang w:val="ru-RU" w:eastAsia="ru-RU" w:bidi="ru-RU"/>
          <w:w w:val="100"/>
          <w:spacing w:val="0"/>
          <w:color w:val="000000"/>
          <w:position w:val="0"/>
        </w:rPr>
        <w:t xml:space="preserve"> </w:t>
      </w:r>
      <w:r>
        <w:rPr>
          <w:rStyle w:val="CharStyle8"/>
        </w:rPr>
        <w:t xml:space="preserve">пунктом 4 статьи 99 </w:t>
      </w:r>
      <w:r>
        <w:rPr>
          <w:lang w:val="ru-RU" w:eastAsia="ru-RU" w:bidi="ru-RU"/>
          <w:w w:val="100"/>
          <w:spacing w:val="0"/>
          <w:color w:val="000000"/>
          <w:position w:val="0"/>
        </w:rPr>
        <w:t xml:space="preserve">Федерального закона от 29.12.2012 </w:t>
      </w:r>
      <w:r>
        <w:rPr>
          <w:lang w:val="en-US" w:eastAsia="en-US" w:bidi="en-US"/>
          <w:w w:val="100"/>
          <w:spacing w:val="0"/>
          <w:color w:val="000000"/>
          <w:position w:val="0"/>
        </w:rPr>
        <w:t xml:space="preserve">N </w:t>
      </w:r>
      <w:r>
        <w:rPr>
          <w:lang w:val="ru-RU" w:eastAsia="ru-RU" w:bidi="ru-RU"/>
          <w:w w:val="100"/>
          <w:spacing w:val="0"/>
          <w:color w:val="000000"/>
          <w:position w:val="0"/>
        </w:rPr>
        <w:t>273-ФЗ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 xml:space="preserve">При формировании перечня оборудования, расходных материалов, средств обучения и воспитания рекомендуется выбор средств обучения и воспитания не менее чем по трем учебным предметам ("Физика", "Химия", "Биология") и компьютерного оборудования. Оставшиеся по итогам определения обязательного оборудования средства, предусмотренные для оснащения Центра "Точка роста", рекомендуется распределить на приобретение дополнительного оборудования, входящего в рекомендуемый перечень оборудования, расходных материалов, средств обучения и воспитания </w:t>
      </w:r>
      <w:hyperlink w:anchor="bookmark28" w:tooltip="Current Document">
        <w:r>
          <w:rPr>
            <w:lang w:val="ru-RU" w:eastAsia="ru-RU" w:bidi="ru-RU"/>
            <w:w w:val="100"/>
            <w:spacing w:val="0"/>
            <w:color w:val="000000"/>
            <w:position w:val="0"/>
          </w:rPr>
          <w:t>(</w:t>
        </w:r>
        <w:r>
          <w:rPr>
            <w:rStyle w:val="CharStyle8"/>
          </w:rPr>
          <w:t xml:space="preserve">Приложение 5 </w:t>
        </w:r>
      </w:hyperlink>
      <w:r>
        <w:rPr>
          <w:lang w:val="ru-RU" w:eastAsia="ru-RU" w:bidi="ru-RU"/>
          <w:w w:val="100"/>
          <w:spacing w:val="0"/>
          <w:color w:val="000000"/>
          <w:position w:val="0"/>
        </w:rPr>
        <w:t>к методическим рекомендациям).</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В общеобразовательных организациях, на базе которых создаются и функционируют Центры "Точка роста", рекомендуется обеспечить соответствие имеющихся условий действующим требованиям к устройству, содержанию 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Проектирование, зонирование помещений общеобразовательных организаций рекомендуется предусмотреть путем выделения соответствующих функциональных зон для эффективного размещения и использования оборудования, средств обучения и воспитания Центра "Точка роста".</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Центр "Точка роста" представляет собой совокупность помещений общеобразовательной организации. В зависимости от особенностей здания и специфики общеобразовательной организации Центр "Точка роста" может быть расположен в пределах одного учебного кабинета естественно-научной и технологической направленностей или в нескольких помещениях: учебных помещениях для реализации образовательных программ и размещения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 а также при возможности функциональных зон для организации проектной деятельности и групповой работы. Учебные помещения Центра "Точка роста" рекомендуется формировать на базе действующих учебных кабинетов (физики, химии, биологии, технологии, информатики).</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Набор помещений и пространств Центров "Точка роста" может быть расширен в зависимости от имеющихся в общеобразовательной организации условий, а также в случае расширения перечня направлений образовательных программ, планируемых к реализации на базе Центров "Точка роста". Помещения (функциональные зоны, в том числе учебные кабинеты физики, химии, биологии и пр.) Центра "Точка роста" целесообразно располагать в пределах одного здания общеобразовательной организации. Не рекомендуется размещение на площадях в других зданиях.</w:t>
      </w:r>
    </w:p>
    <w:p>
      <w:pPr>
        <w:pStyle w:val="Style3"/>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Проектирование, зонирование помещений Центров "Точка роста" и определение дизайн-решений рекомендуется осуществлять с учетом рекомендаций по проектированию центров "Точка роста", разрабатываемого Федеральным оператором.</w:t>
      </w:r>
    </w:p>
    <w:p>
      <w:pPr>
        <w:pStyle w:val="Style5"/>
        <w:numPr>
          <w:ilvl w:val="1"/>
          <w:numId w:val="1"/>
        </w:numPr>
        <w:tabs>
          <w:tab w:leader="none" w:pos="974" w:val="left"/>
        </w:tabs>
        <w:widowControl w:val="0"/>
        <w:keepNext/>
        <w:keepLines/>
        <w:shd w:val="clear" w:color="auto" w:fill="auto"/>
        <w:bidi w:val="0"/>
        <w:jc w:val="both"/>
        <w:spacing w:before="0" w:after="62" w:line="160" w:lineRule="exact"/>
        <w:ind w:left="0" w:right="0" w:firstLine="580"/>
      </w:pPr>
      <w:bookmarkStart w:id="10" w:name="bookmark10"/>
      <w:r>
        <w:rPr>
          <w:lang w:val="ru-RU" w:eastAsia="ru-RU" w:bidi="ru-RU"/>
          <w:w w:val="100"/>
          <w:spacing w:val="0"/>
          <w:color w:val="000000"/>
          <w:position w:val="0"/>
        </w:rPr>
        <w:t>Кадровое обеспечение создания Центров "Точка роста"</w:t>
      </w:r>
      <w:bookmarkEnd w:id="10"/>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Региональному координатору рекомендуется осуществлять регулярный мониторинг деятельности Центров "Точка роста" в субъекте Российской Федерации. Контроль за результативностью функционирования Центра "Точка роста" в общеобразовательной организации рекомендуется осуществлять непосредственно руководителю данной организации.</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pPr>
        <w:pStyle w:val="Style3"/>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С учетом многофункциональности Центра "Точка роста" руководителю общеобразовательной организации рекомендуется локальным актом определить руководителя (куратора) Центра "Точка роста", ответственного за его функционирование и развитие.</w:t>
      </w:r>
    </w:p>
    <w:p>
      <w:pPr>
        <w:pStyle w:val="Style3"/>
        <w:widowControl w:val="0"/>
        <w:keepNext w:val="0"/>
        <w:keepLines w:val="0"/>
        <w:shd w:val="clear" w:color="auto" w:fill="auto"/>
        <w:bidi w:val="0"/>
        <w:spacing w:before="0" w:after="62" w:line="160" w:lineRule="exact"/>
        <w:ind w:left="0" w:right="0" w:firstLine="580"/>
      </w:pPr>
      <w:r>
        <w:rPr>
          <w:lang w:val="ru-RU" w:eastAsia="ru-RU" w:bidi="ru-RU"/>
          <w:w w:val="100"/>
          <w:spacing w:val="0"/>
          <w:color w:val="000000"/>
          <w:position w:val="0"/>
        </w:rPr>
        <w:t>К функциям руководителя Центра "Точка роста" могут быть отнесены:</w:t>
      </w:r>
    </w:p>
    <w:p>
      <w:pPr>
        <w:pStyle w:val="Style3"/>
        <w:numPr>
          <w:ilvl w:val="0"/>
          <w:numId w:val="3"/>
        </w:numPr>
        <w:tabs>
          <w:tab w:leader="none" w:pos="721"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организация работы по текущему и перспективному планированию деятельности общеобразовательной организации с учетом целей и задач Центра "Точка роста";</w:t>
      </w:r>
    </w:p>
    <w:p>
      <w:pPr>
        <w:pStyle w:val="Style3"/>
        <w:numPr>
          <w:ilvl w:val="0"/>
          <w:numId w:val="3"/>
        </w:numPr>
        <w:tabs>
          <w:tab w:leader="none" w:pos="716" w:val="left"/>
        </w:tabs>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координация работы педагогических работников по выполнению учебных (образовательных) планов и программ, разработке необходимой учебно-методической документации;</w:t>
      </w:r>
    </w:p>
    <w:p>
      <w:pPr>
        <w:pStyle w:val="Style3"/>
        <w:numPr>
          <w:ilvl w:val="0"/>
          <w:numId w:val="3"/>
        </w:numPr>
        <w:tabs>
          <w:tab w:leader="none" w:pos="763" w:val="left"/>
        </w:tabs>
        <w:widowControl w:val="0"/>
        <w:keepNext w:val="0"/>
        <w:keepLines w:val="0"/>
        <w:shd w:val="clear" w:color="auto" w:fill="auto"/>
        <w:bidi w:val="0"/>
        <w:spacing w:before="0" w:after="80" w:line="160" w:lineRule="exact"/>
        <w:ind w:left="0" w:right="0" w:firstLine="580"/>
      </w:pPr>
      <w:r>
        <w:rPr>
          <w:lang w:val="ru-RU" w:eastAsia="ru-RU" w:bidi="ru-RU"/>
          <w:w w:val="100"/>
          <w:spacing w:val="0"/>
          <w:color w:val="000000"/>
          <w:position w:val="0"/>
        </w:rPr>
        <w:t>оказание помощи педагогическим работникам в освоении и разработке программ и технологий;</w:t>
      </w:r>
    </w:p>
    <w:p>
      <w:pPr>
        <w:pStyle w:val="Style3"/>
        <w:numPr>
          <w:ilvl w:val="0"/>
          <w:numId w:val="3"/>
        </w:numPr>
        <w:tabs>
          <w:tab w:leader="none" w:pos="763" w:val="left"/>
        </w:tabs>
        <w:widowControl w:val="0"/>
        <w:keepNext w:val="0"/>
        <w:keepLines w:val="0"/>
        <w:shd w:val="clear" w:color="auto" w:fill="auto"/>
        <w:bidi w:val="0"/>
        <w:spacing w:before="0" w:after="0" w:line="160" w:lineRule="exact"/>
        <w:ind w:left="0" w:right="0" w:firstLine="580"/>
      </w:pPr>
      <w:r>
        <w:rPr>
          <w:lang w:val="ru-RU" w:eastAsia="ru-RU" w:bidi="ru-RU"/>
          <w:w w:val="100"/>
          <w:spacing w:val="0"/>
          <w:color w:val="000000"/>
          <w:position w:val="0"/>
        </w:rPr>
        <w:t>организация методической, культурно-массовой, внеклассной работы, а также информационной работы для</w:t>
      </w:r>
    </w:p>
    <w:p>
      <w:pPr>
        <w:pStyle w:val="Style3"/>
        <w:widowControl w:val="0"/>
        <w:keepNext w:val="0"/>
        <w:keepLines w:val="0"/>
        <w:shd w:val="clear" w:color="auto" w:fill="auto"/>
        <w:bidi w:val="0"/>
        <w:jc w:val="left"/>
        <w:spacing w:before="0" w:after="62" w:line="160" w:lineRule="exact"/>
        <w:ind w:left="0" w:right="0" w:firstLine="0"/>
      </w:pPr>
      <w:r>
        <w:rPr>
          <w:lang w:val="ru-RU" w:eastAsia="ru-RU" w:bidi="ru-RU"/>
          <w:w w:val="100"/>
          <w:spacing w:val="0"/>
          <w:color w:val="000000"/>
          <w:position w:val="0"/>
        </w:rPr>
        <w:t>родителей;</w:t>
      </w:r>
    </w:p>
    <w:p>
      <w:pPr>
        <w:pStyle w:val="Style3"/>
        <w:numPr>
          <w:ilvl w:val="0"/>
          <w:numId w:val="3"/>
        </w:numPr>
        <w:tabs>
          <w:tab w:leader="none" w:pos="735"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обеспечение контроля за выполнением плановых заданий, своевременного составления установленной отчетной документации;</w:t>
      </w:r>
    </w:p>
    <w:p>
      <w:pPr>
        <w:pStyle w:val="Style3"/>
        <w:numPr>
          <w:ilvl w:val="0"/>
          <w:numId w:val="3"/>
        </w:numPr>
        <w:tabs>
          <w:tab w:leader="none" w:pos="735" w:val="left"/>
        </w:tabs>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внесение предложений по совершенствованию образовательного процесса и управления общеобразовательной организацией;</w:t>
      </w:r>
    </w:p>
    <w:p>
      <w:pPr>
        <w:pStyle w:val="Style3"/>
        <w:numPr>
          <w:ilvl w:val="0"/>
          <w:numId w:val="3"/>
        </w:numPr>
        <w:tabs>
          <w:tab w:leader="none" w:pos="763" w:val="left"/>
        </w:tabs>
        <w:widowControl w:val="0"/>
        <w:keepNext w:val="0"/>
        <w:keepLines w:val="0"/>
        <w:shd w:val="clear" w:color="auto" w:fill="auto"/>
        <w:bidi w:val="0"/>
        <w:spacing w:before="0" w:after="58" w:line="160" w:lineRule="exact"/>
        <w:ind w:left="0" w:right="0" w:firstLine="580"/>
      </w:pPr>
      <w:r>
        <w:rPr>
          <w:lang w:val="ru-RU" w:eastAsia="ru-RU" w:bidi="ru-RU"/>
          <w:w w:val="100"/>
          <w:spacing w:val="0"/>
          <w:color w:val="000000"/>
          <w:position w:val="0"/>
        </w:rPr>
        <w:t>участие в работе развитии и укреплении учебно-материальной базы общеобразовательной организации.</w:t>
      </w:r>
    </w:p>
    <w:p>
      <w:pPr>
        <w:pStyle w:val="Style3"/>
        <w:widowControl w:val="0"/>
        <w:keepNext w:val="0"/>
        <w:keepLines w:val="0"/>
        <w:shd w:val="clear" w:color="auto" w:fill="auto"/>
        <w:bidi w:val="0"/>
        <w:spacing w:before="0" w:after="124" w:line="187" w:lineRule="exact"/>
        <w:ind w:left="0" w:right="0" w:firstLine="580"/>
      </w:pPr>
      <w:r>
        <w:rPr>
          <w:lang w:val="ru-RU" w:eastAsia="ru-RU" w:bidi="ru-RU"/>
          <w:w w:val="100"/>
          <w:spacing w:val="0"/>
          <w:color w:val="000000"/>
          <w:position w:val="0"/>
        </w:rP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Субъекту Российской Федерации при формировании бюджета на очередной год и плановый период рекомендуется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 организаций, обеспечивающих функционирование Центров "Точка роста".</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Региональному координатору рекомендуется предусмотреть организацию и проведение региональных обучающих мероприятий для педагогических работников общеобразовательных организаций по работе со средствами обучения и воспитания, оборудованием, которым оснащаются Центры "Точка роста", в том числе с применением иной инфраструктуры национального</w:t>
      </w:r>
      <w:r>
        <w:rPr>
          <w:lang w:val="ru-RU" w:eastAsia="ru-RU" w:bidi="ru-RU"/>
          <w:w w:val="100"/>
          <w:spacing w:val="0"/>
          <w:color w:val="000000"/>
          <w:position w:val="0"/>
        </w:rPr>
        <w:t xml:space="preserve"> </w:t>
      </w:r>
      <w:r>
        <w:rPr>
          <w:rStyle w:val="CharStyle8"/>
        </w:rPr>
        <w:t xml:space="preserve">проекта </w:t>
      </w:r>
      <w:r>
        <w:rPr>
          <w:lang w:val="ru-RU" w:eastAsia="ru-RU" w:bidi="ru-RU"/>
          <w:w w:val="100"/>
          <w:spacing w:val="0"/>
          <w:color w:val="000000"/>
          <w:position w:val="0"/>
        </w:rPr>
        <w:t>"Образование", созданной в субъекте Российской Федерации. Обучающие мероприятия рекомендуется планировать в рамках комплексного организационно-методического сопровождения деятельности центров "Точка роста", в том числе при необходимости через планирование и реализацию очных дополнительных профессиональных программ.</w:t>
      </w:r>
    </w:p>
    <w:p>
      <w:pPr>
        <w:pStyle w:val="Style3"/>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Проведение курсов повышения квалификации по дополнительным профессиональным программам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w:t>
      </w:r>
      <w:r>
        <w:rPr>
          <w:lang w:val="ru-RU" w:eastAsia="ru-RU" w:bidi="ru-RU"/>
          <w:w w:val="100"/>
          <w:spacing w:val="0"/>
          <w:color w:val="000000"/>
          <w:position w:val="0"/>
        </w:rPr>
        <w:t xml:space="preserve"> </w:t>
      </w:r>
      <w:r>
        <w:rPr>
          <w:rStyle w:val="CharStyle8"/>
        </w:rPr>
        <w:t xml:space="preserve">пунктом 2 части 5 статьи 47 </w:t>
      </w:r>
      <w:r>
        <w:rPr>
          <w:lang w:val="ru-RU" w:eastAsia="ru-RU" w:bidi="ru-RU"/>
          <w:w w:val="100"/>
          <w:spacing w:val="0"/>
          <w:color w:val="000000"/>
          <w:position w:val="0"/>
        </w:rPr>
        <w:t xml:space="preserve">Федерального закона от 29.12.2012 </w:t>
      </w:r>
      <w:r>
        <w:rPr>
          <w:lang w:val="en-US" w:eastAsia="en-US" w:bidi="en-US"/>
          <w:w w:val="100"/>
          <w:spacing w:val="0"/>
          <w:color w:val="000000"/>
          <w:position w:val="0"/>
        </w:rPr>
        <w:t xml:space="preserve">N </w:t>
      </w:r>
      <w:r>
        <w:rPr>
          <w:lang w:val="ru-RU" w:eastAsia="ru-RU" w:bidi="ru-RU"/>
          <w:w w:val="100"/>
          <w:spacing w:val="0"/>
          <w:color w:val="000000"/>
          <w:position w:val="0"/>
        </w:rPr>
        <w:t>273-ФЗ "Об образовании в Российской Федерации" для педагогических работников Центров "Точка роста" также может осуществляться Федеральным государственным автономным образовательным учреждением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По указанным программам предусматривается повышение квалификации педагогических работников общеобразовательных организаций, в которых в текущем году обеспечивается создание центров "Точка роста". Порядок, сроки и формат проведения повышения квалификации доводятся до сведения общеобразовательных организаций через Региональных координаторов, в том числе с применением информационных ресурсов Федерального оператора.</w:t>
      </w:r>
    </w:p>
    <w:p>
      <w:pPr>
        <w:pStyle w:val="Style5"/>
        <w:numPr>
          <w:ilvl w:val="1"/>
          <w:numId w:val="1"/>
        </w:numPr>
        <w:tabs>
          <w:tab w:leader="none" w:pos="974" w:val="left"/>
        </w:tabs>
        <w:widowControl w:val="0"/>
        <w:keepNext/>
        <w:keepLines/>
        <w:shd w:val="clear" w:color="auto" w:fill="auto"/>
        <w:bidi w:val="0"/>
        <w:jc w:val="both"/>
        <w:spacing w:before="0" w:after="62" w:line="160" w:lineRule="exact"/>
        <w:ind w:left="0" w:right="0" w:firstLine="580"/>
      </w:pPr>
      <w:bookmarkStart w:id="11" w:name="bookmark11"/>
      <w:r>
        <w:rPr>
          <w:lang w:val="ru-RU" w:eastAsia="ru-RU" w:bidi="ru-RU"/>
          <w:w w:val="100"/>
          <w:spacing w:val="0"/>
          <w:color w:val="000000"/>
          <w:position w:val="0"/>
        </w:rPr>
        <w:t>Информационное обеспечение создания Центров "Точка роста"</w:t>
      </w:r>
      <w:bookmarkEnd w:id="11"/>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Региональному координатору не позднее дня открытия Центра "Точка роста" рекомендуется организовать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общеобразовательной организации рекомендуется размещать информацию о национальном</w:t>
      </w:r>
      <w:r>
        <w:rPr>
          <w:lang w:val="ru-RU" w:eastAsia="ru-RU" w:bidi="ru-RU"/>
          <w:w w:val="100"/>
          <w:spacing w:val="0"/>
          <w:color w:val="000000"/>
          <w:position w:val="0"/>
        </w:rPr>
        <w:t xml:space="preserve"> </w:t>
      </w:r>
      <w:r>
        <w:rPr>
          <w:rStyle w:val="CharStyle8"/>
        </w:rPr>
        <w:t xml:space="preserve">проекте </w:t>
      </w:r>
      <w:r>
        <w:rPr>
          <w:lang w:val="ru-RU" w:eastAsia="ru-RU" w:bidi="ru-RU"/>
          <w:w w:val="100"/>
          <w:spacing w:val="0"/>
          <w:color w:val="000000"/>
          <w:position w:val="0"/>
        </w:rPr>
        <w:t>"Образование" (в том числе логотип), адрес сайта и официальную символику Министерства просвещения Российской Федерации. Федеральным оператором разрабатываются и направляются в адрес Региональных координаторов методические материалы по созданию и наполнению специальных разделов "Центр "Точка роста" на сайтах общеобразовательных организаций.</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Содержательное наполнение специального раздела официального сайта общеобразовательной организации предполагает:</w:t>
      </w:r>
    </w:p>
    <w:p>
      <w:pPr>
        <w:pStyle w:val="Style3"/>
        <w:tabs>
          <w:tab w:leader="none" w:pos="807"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а)</w:t>
        <w:tab/>
        <w:t>наличие всей информации (исчерпывающий набор сведений о деятельности Центра "Точка роста" для всех участников образовательных отношений);</w:t>
      </w:r>
    </w:p>
    <w:p>
      <w:pPr>
        <w:pStyle w:val="Style3"/>
        <w:tabs>
          <w:tab w:leader="none" w:pos="906"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б)</w:t>
        <w:tab/>
        <w:t>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pPr>
        <w:pStyle w:val="Style3"/>
        <w:tabs>
          <w:tab w:leader="none" w:pos="812" w:val="left"/>
        </w:tabs>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в)</w:t>
        <w:tab/>
        <w:t>регулярное обновление информации (неактуальные сведения своевременно удаляются или архивируются; в случае внесения изменений в материалы, их обновление на официальном сайте проводится в течение 10 рабочих дней после их изменений);</w:t>
      </w:r>
    </w:p>
    <w:p>
      <w:pPr>
        <w:pStyle w:val="Style3"/>
        <w:tabs>
          <w:tab w:leader="none" w:pos="850" w:val="left"/>
        </w:tabs>
        <w:widowControl w:val="0"/>
        <w:keepNext w:val="0"/>
        <w:keepLines w:val="0"/>
        <w:shd w:val="clear" w:color="auto" w:fill="auto"/>
        <w:bidi w:val="0"/>
        <w:spacing w:before="0" w:after="62" w:line="160" w:lineRule="exact"/>
        <w:ind w:left="0" w:right="0" w:firstLine="580"/>
      </w:pPr>
      <w:r>
        <w:rPr>
          <w:lang w:val="ru-RU" w:eastAsia="ru-RU" w:bidi="ru-RU"/>
          <w:w w:val="100"/>
          <w:spacing w:val="0"/>
          <w:color w:val="000000"/>
          <w:position w:val="0"/>
        </w:rPr>
        <w:t>г)</w:t>
        <w:tab/>
        <w:t>понятная для пользователя навигация внутри специального раздела;</w:t>
      </w:r>
    </w:p>
    <w:p>
      <w:pPr>
        <w:pStyle w:val="Style3"/>
        <w:tabs>
          <w:tab w:leader="none" w:pos="807"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д)</w:t>
        <w:tab/>
        <w:t>активность ссылок и подразделов, предусмотренных в специальном разделе, а также отсутствие ссылок на неработающие и запрещенные Интернет-ресурсы;</w:t>
      </w:r>
    </w:p>
    <w:p>
      <w:pPr>
        <w:pStyle w:val="Style3"/>
        <w:tabs>
          <w:tab w:leader="none" w:pos="822"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е)</w:t>
        <w:tab/>
        <w:t>соблюдение при размещении материалов требований законодательства Российской Федерации о персональных данных и защите информации (Федеральный</w:t>
      </w:r>
      <w:r>
        <w:rPr>
          <w:lang w:val="ru-RU" w:eastAsia="ru-RU" w:bidi="ru-RU"/>
          <w:w w:val="100"/>
          <w:spacing w:val="0"/>
          <w:color w:val="000000"/>
          <w:position w:val="0"/>
        </w:rPr>
        <w:t xml:space="preserve"> </w:t>
      </w:r>
      <w:r>
        <w:rPr>
          <w:rStyle w:val="CharStyle8"/>
        </w:rPr>
        <w:t xml:space="preserve">закон </w:t>
      </w:r>
      <w:r>
        <w:rPr>
          <w:lang w:val="ru-RU" w:eastAsia="ru-RU" w:bidi="ru-RU"/>
          <w:w w:val="100"/>
          <w:spacing w:val="0"/>
          <w:color w:val="000000"/>
          <w:position w:val="0"/>
        </w:rPr>
        <w:t xml:space="preserve">от 27 июля 2006 г. </w:t>
      </w:r>
      <w:r>
        <w:rPr>
          <w:lang w:val="en-US" w:eastAsia="en-US" w:bidi="en-US"/>
          <w:w w:val="100"/>
          <w:spacing w:val="0"/>
          <w:color w:val="000000"/>
          <w:position w:val="0"/>
        </w:rPr>
        <w:t xml:space="preserve">N </w:t>
      </w:r>
      <w:r>
        <w:rPr>
          <w:lang w:val="ru-RU" w:eastAsia="ru-RU" w:bidi="ru-RU"/>
          <w:w w:val="100"/>
          <w:spacing w:val="0"/>
          <w:color w:val="000000"/>
          <w:position w:val="0"/>
        </w:rPr>
        <w:t>149-ФЗ "Об информации, информационных технологиях и о защите информации", Федеральный</w:t>
      </w:r>
      <w:r>
        <w:rPr>
          <w:lang w:val="ru-RU" w:eastAsia="ru-RU" w:bidi="ru-RU"/>
          <w:w w:val="100"/>
          <w:spacing w:val="0"/>
          <w:color w:val="000000"/>
          <w:position w:val="0"/>
        </w:rPr>
        <w:t xml:space="preserve"> </w:t>
      </w:r>
      <w:r>
        <w:rPr>
          <w:rStyle w:val="CharStyle8"/>
        </w:rPr>
        <w:t xml:space="preserve">закон </w:t>
      </w:r>
      <w:r>
        <w:rPr>
          <w:lang w:val="ru-RU" w:eastAsia="ru-RU" w:bidi="ru-RU"/>
          <w:w w:val="100"/>
          <w:spacing w:val="0"/>
          <w:color w:val="000000"/>
          <w:position w:val="0"/>
        </w:rPr>
        <w:t xml:space="preserve">от 27 июля 2006 г. </w:t>
      </w:r>
      <w:r>
        <w:rPr>
          <w:lang w:val="en-US" w:eastAsia="en-US" w:bidi="en-US"/>
          <w:w w:val="100"/>
          <w:spacing w:val="0"/>
          <w:color w:val="000000"/>
          <w:position w:val="0"/>
        </w:rPr>
        <w:t xml:space="preserve">N </w:t>
      </w:r>
      <w:r>
        <w:rPr>
          <w:lang w:val="ru-RU" w:eastAsia="ru-RU" w:bidi="ru-RU"/>
          <w:w w:val="100"/>
          <w:spacing w:val="0"/>
          <w:color w:val="000000"/>
          <w:position w:val="0"/>
        </w:rPr>
        <w:t>152-ФЗ "О персональных данных").</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Наполнение специального раздела на сайте общеобразовательной организации контентом рекомендуется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pPr>
        <w:pStyle w:val="Style3"/>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Региональным координатором рекомендуется обеспечивать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w:t>
      </w:r>
    </w:p>
    <w:p>
      <w:pPr>
        <w:pStyle w:val="Style3"/>
        <w:widowControl w:val="0"/>
        <w:keepNext w:val="0"/>
        <w:keepLines w:val="0"/>
        <w:shd w:val="clear" w:color="auto" w:fill="auto"/>
        <w:bidi w:val="0"/>
        <w:jc w:val="left"/>
        <w:spacing w:before="0" w:after="62" w:line="160" w:lineRule="exact"/>
        <w:ind w:left="0" w:right="0" w:firstLine="0"/>
      </w:pPr>
      <w:r>
        <w:rPr>
          <w:lang w:val="ru-RU" w:eastAsia="ru-RU" w:bidi="ru-RU"/>
          <w:w w:val="100"/>
          <w:spacing w:val="0"/>
          <w:color w:val="000000"/>
          <w:position w:val="0"/>
        </w:rPr>
        <w:t>организаций.</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Региональному координатору рекомендуется обеспечить широкое информационное освещение мероприятий по созданию Центров "Точка роста", официальному открытию и событий, проходящих на базе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 субъекта Российской Федерации.</w:t>
      </w:r>
    </w:p>
    <w:p>
      <w:pPr>
        <w:pStyle w:val="Style3"/>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 xml:space="preserve">Региональному координатору рекомендуется предусмотреть проведение региональных (муниципальных) семинаров/сессий/совещаний для руководящих (педагогических) работников общеобразовательных организаций, в которых создаются Центры "Точка роста" по вопросам первичного освещения основных направлений реализации национального </w:t>
      </w:r>
      <w:r>
        <w:rPr>
          <w:rStyle w:val="CharStyle8"/>
        </w:rPr>
        <w:t xml:space="preserve">проекта </w:t>
      </w:r>
      <w:r>
        <w:rPr>
          <w:lang w:val="ru-RU" w:eastAsia="ru-RU" w:bidi="ru-RU"/>
          <w:w w:val="100"/>
          <w:spacing w:val="0"/>
          <w:color w:val="000000"/>
          <w:position w:val="0"/>
        </w:rPr>
        <w:t>"Образование", целях и задачах деятельности Центров "Точка роста", информационно-методических ресурсах Федерального оператора, региональных методических службах и пр. При подготовке указанных мероприятий целесообразно использовать материалы информационно-методических мероприятий Федерального оператора и иные источники, соответствующие целям деятельности Центров "Точка роста" и настоящим Рекомендациям.</w:t>
      </w:r>
    </w:p>
    <w:p>
      <w:pPr>
        <w:pStyle w:val="Style5"/>
        <w:numPr>
          <w:ilvl w:val="0"/>
          <w:numId w:val="1"/>
        </w:numPr>
        <w:tabs>
          <w:tab w:leader="none" w:pos="3060" w:val="left"/>
        </w:tabs>
        <w:widowControl w:val="0"/>
        <w:keepNext/>
        <w:keepLines/>
        <w:shd w:val="clear" w:color="auto" w:fill="auto"/>
        <w:bidi w:val="0"/>
        <w:jc w:val="both"/>
        <w:spacing w:before="0" w:after="62" w:line="160" w:lineRule="exact"/>
        <w:ind w:left="2800" w:right="0" w:firstLine="0"/>
      </w:pPr>
      <w:bookmarkStart w:id="12" w:name="bookmark12"/>
      <w:r>
        <w:rPr>
          <w:lang w:val="ru-RU" w:eastAsia="ru-RU" w:bidi="ru-RU"/>
          <w:w w:val="100"/>
          <w:spacing w:val="0"/>
          <w:color w:val="000000"/>
          <w:position w:val="0"/>
        </w:rPr>
        <w:t>Организация образовательной деятельности</w:t>
      </w:r>
      <w:bookmarkEnd w:id="12"/>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Образовательную деятельность на базе Центров "Точка роста" рекомендуется осуществлять по образовательным программам общего образования и, при наличии условий, дополнительным общеобразовательным программам.</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"Естественно-научные предметы", "Естественные науки", "Математика и информатика", "Обществознание и 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организации условий, а также потребностей участников образовательных отношений.</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Общеобразовательной организации при формировании содержания основных общеобразовательных программ, дополнительных общеобразовательных программ рекомендуется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Формат организации образовательной деятельности и направления реализуемых образовательных программ рекомендуется определять с учетом настоящих Рекомендаций и иных информационных и методических материалов Федерального оператора. Рекомендуется предусматривать на базе центров "Точка роста"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Разработку и утверждение образовательных программ общеобразовательных организаций рекомендуется осуществлять в соответствии с требованиями законодательства в сфере образования и с учетом рекомендаций Федерального оператора.</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Рекомендуется обеспечить ориентацию не менее 1/3 объема внеурочной деятельности обучающихся на достижение планируемых результатов учебных предметов, учебных курсов, учебных модулей предметных областей "Естественно-научные предметы", "Естественные науки", "Математика и информатика", "Обществознание и естествознание", "Технология", при этом объем программ естественно-научной направленности рекомендуется определять на уровне не менее 20% от общего объема внеурочной деятельности.</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при этом рекомендуется учитывать методические материалы и рекомендации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Общеобразовательной организации до начала учебного года рекомендуется сформировать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рекомендуется осуществлять с учетом инструкций и материалов Федерального оператора. Утверждение плана образовательных мероприятий рекомендуется обеспечивать не позднее 1 сентября года начала функционирования Центра "Точка роста" (далее - ежегодно).</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pPr>
        <w:pStyle w:val="Style9"/>
        <w:numPr>
          <w:ilvl w:val="0"/>
          <w:numId w:val="1"/>
        </w:numPr>
        <w:tabs>
          <w:tab w:leader="none" w:pos="2320" w:val="left"/>
        </w:tabs>
        <w:widowControl w:val="0"/>
        <w:keepNext w:val="0"/>
        <w:keepLines w:val="0"/>
        <w:shd w:val="clear" w:color="auto" w:fill="auto"/>
        <w:bidi w:val="0"/>
        <w:jc w:val="left"/>
        <w:spacing w:before="0" w:after="0"/>
        <w:ind w:left="2060" w:right="2060" w:firstLine="0"/>
      </w:pPr>
      <w:r>
        <w:rPr>
          <w:lang w:val="ru-RU" w:eastAsia="ru-RU" w:bidi="ru-RU"/>
          <w:w w:val="100"/>
          <w:spacing w:val="0"/>
          <w:color w:val="000000"/>
          <w:position w:val="0"/>
        </w:rPr>
        <w:t>Организационно-методическое сопровождение Центров "Точка роста" и использование иной созданной в рамках реализации национального проекта "Образование" инфраструктуры</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Для педагогических работников Центров "Точка роста" Федеральным оператором обеспечивается проведение тематических вебинаров,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 xml:space="preserve">Для Региональных координаторов и руководящих работников Центров "Точка роста" Федеральный оператор обеспечивает проведение тематических вебинаров,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w:t>
      </w:r>
      <w:r>
        <w:rPr>
          <w:rStyle w:val="CharStyle8"/>
        </w:rPr>
        <w:t xml:space="preserve">проекта </w:t>
      </w:r>
      <w:r>
        <w:rPr>
          <w:lang w:val="ru-RU" w:eastAsia="ru-RU" w:bidi="ru-RU"/>
          <w:w w:val="100"/>
          <w:spacing w:val="0"/>
          <w:color w:val="000000"/>
          <w:position w:val="0"/>
        </w:rPr>
        <w:t>"Образование" инфраструктуры.</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 xml:space="preserve">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координаторам рекомендуется обеспечивать вовлечение созданных ранее детских технопарков "Кванториум", мобильных технопарков "Кванториум", центров цифрового образования детей </w:t>
      </w:r>
      <w:r>
        <w:rPr>
          <w:lang w:val="en-US" w:eastAsia="en-US" w:bidi="en-US"/>
          <w:w w:val="100"/>
          <w:spacing w:val="0"/>
          <w:color w:val="000000"/>
          <w:position w:val="0"/>
        </w:rPr>
        <w:t>"IT</w:t>
      </w:r>
      <w:r>
        <w:rPr>
          <w:lang w:val="ru-RU" w:eastAsia="ru-RU" w:bidi="ru-RU"/>
          <w:w w:val="100"/>
          <w:spacing w:val="0"/>
          <w:color w:val="000000"/>
          <w:position w:val="0"/>
        </w:rPr>
        <w:t>-куб", ключевых центров дополнительного образования "Дом научной коллаборации" и создаваемых детских технопарков "Кванториум" на базе общеобразовательных организаций в деятельность Центров "Точка роста" в следующих форматах:</w:t>
      </w:r>
    </w:p>
    <w:p>
      <w:pPr>
        <w:pStyle w:val="Style3"/>
        <w:numPr>
          <w:ilvl w:val="0"/>
          <w:numId w:val="5"/>
        </w:numPr>
        <w:tabs>
          <w:tab w:leader="none" w:pos="793"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pPr>
        <w:pStyle w:val="Style3"/>
        <w:numPr>
          <w:ilvl w:val="0"/>
          <w:numId w:val="5"/>
        </w:numPr>
        <w:tabs>
          <w:tab w:leader="none" w:pos="793"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Организация и участие в региональных и межрегиональных конференциях, фестивалях, форумах по обмену опытом работы на высокооснащенных ученико-местах,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реализации программ дополнительного образования естественно-научной и технической направленностей.</w:t>
      </w:r>
    </w:p>
    <w:p>
      <w:pPr>
        <w:pStyle w:val="Style3"/>
        <w:numPr>
          <w:ilvl w:val="0"/>
          <w:numId w:val="5"/>
        </w:numPr>
        <w:tabs>
          <w:tab w:leader="none" w:pos="788"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График мероприятий, квоты участия, содержание и технологии проведения мероприятий доводятся Федеральным оператором дополнительно.</w:t>
      </w:r>
    </w:p>
    <w:p>
      <w:pPr>
        <w:pStyle w:val="Style3"/>
        <w:numPr>
          <w:ilvl w:val="0"/>
          <w:numId w:val="5"/>
        </w:numPr>
        <w:tabs>
          <w:tab w:leader="none" w:pos="793"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Организация и участие в проведении информационных кампаний по популяризации национального</w:t>
      </w:r>
      <w:r>
        <w:rPr>
          <w:lang w:val="ru-RU" w:eastAsia="ru-RU" w:bidi="ru-RU"/>
          <w:w w:val="100"/>
          <w:spacing w:val="0"/>
          <w:color w:val="000000"/>
          <w:position w:val="0"/>
        </w:rPr>
        <w:t xml:space="preserve"> </w:t>
      </w:r>
      <w:r>
        <w:rPr>
          <w:rStyle w:val="CharStyle8"/>
        </w:rPr>
        <w:t>проекта</w:t>
      </w:r>
      <w:r>
        <w:rPr>
          <w:rStyle w:val="CharStyle8"/>
        </w:rPr>
        <w:t xml:space="preserve"> </w:t>
      </w:r>
      <w:r>
        <w:rPr>
          <w:lang w:val="ru-RU" w:eastAsia="ru-RU" w:bidi="ru-RU"/>
          <w:w w:val="100"/>
          <w:spacing w:val="0"/>
          <w:color w:val="000000"/>
          <w:position w:val="0"/>
        </w:rPr>
        <w:t>"Образование"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pPr>
        <w:pStyle w:val="Style3"/>
        <w:numPr>
          <w:ilvl w:val="0"/>
          <w:numId w:val="5"/>
        </w:numPr>
        <w:tabs>
          <w:tab w:leader="none" w:pos="793"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Разработка, утверждение и реализация сетевых образовательных программ с использованием высокооснащенных ученико-мест, созданных в субъекте Российской Федерации в рамках национального</w:t>
      </w:r>
      <w:r>
        <w:rPr>
          <w:lang w:val="ru-RU" w:eastAsia="ru-RU" w:bidi="ru-RU"/>
          <w:w w:val="100"/>
          <w:spacing w:val="0"/>
          <w:color w:val="000000"/>
          <w:position w:val="0"/>
        </w:rPr>
        <w:t xml:space="preserve"> </w:t>
      </w:r>
      <w:r>
        <w:rPr>
          <w:rStyle w:val="CharStyle8"/>
        </w:rPr>
        <w:t>проекта</w:t>
      </w:r>
      <w:r>
        <w:rPr>
          <w:rStyle w:val="CharStyle8"/>
        </w:rPr>
        <w:t xml:space="preserve"> </w:t>
      </w:r>
      <w:r>
        <w:rPr>
          <w:lang w:val="ru-RU" w:eastAsia="ru-RU" w:bidi="ru-RU"/>
          <w:w w:val="100"/>
          <w:spacing w:val="0"/>
          <w:color w:val="000000"/>
          <w:position w:val="0"/>
        </w:rPr>
        <w:t>"Образование", в том числе совместно с детскими технопарками "Кванториум", создаваемыми на базе общеобразовательных организаций.</w:t>
      </w:r>
    </w:p>
    <w:p>
      <w:pPr>
        <w:pStyle w:val="Style3"/>
        <w:numPr>
          <w:ilvl w:val="0"/>
          <w:numId w:val="5"/>
        </w:numPr>
        <w:tabs>
          <w:tab w:leader="none" w:pos="793"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w:t>
      </w:r>
      <w:r>
        <w:rPr>
          <w:lang w:val="ru-RU" w:eastAsia="ru-RU" w:bidi="ru-RU"/>
          <w:w w:val="100"/>
          <w:spacing w:val="0"/>
          <w:color w:val="000000"/>
          <w:position w:val="0"/>
        </w:rPr>
        <w:t xml:space="preserve"> </w:t>
      </w:r>
      <w:r>
        <w:rPr>
          <w:rStyle w:val="CharStyle8"/>
        </w:rPr>
        <w:t xml:space="preserve">проекта </w:t>
      </w:r>
      <w:r>
        <w:rPr>
          <w:lang w:val="ru-RU" w:eastAsia="ru-RU" w:bidi="ru-RU"/>
          <w:w w:val="100"/>
          <w:spacing w:val="0"/>
          <w:color w:val="000000"/>
          <w:position w:val="0"/>
        </w:rPr>
        <w:t>"Образование" с учетом</w:t>
      </w:r>
      <w:r>
        <w:rPr>
          <w:lang w:val="ru-RU" w:eastAsia="ru-RU" w:bidi="ru-RU"/>
          <w:w w:val="100"/>
          <w:spacing w:val="0"/>
          <w:color w:val="000000"/>
          <w:position w:val="0"/>
        </w:rPr>
        <w:t xml:space="preserve"> </w:t>
      </w:r>
      <w:r>
        <w:rPr>
          <w:rStyle w:val="CharStyle8"/>
        </w:rPr>
        <w:t xml:space="preserve">методологии </w:t>
      </w:r>
      <w:r>
        <w:rPr>
          <w:lang w:val="ru-RU" w:eastAsia="ru-RU" w:bidi="ru-RU"/>
          <w:w w:val="100"/>
          <w:spacing w:val="0"/>
          <w:color w:val="000000"/>
          <w:position w:val="0"/>
        </w:rPr>
        <w:t xml:space="preserve">(целевой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Минпросвещения России от 25 декабря 2019 года </w:t>
      </w:r>
      <w:r>
        <w:rPr>
          <w:lang w:val="en-US" w:eastAsia="en-US" w:bidi="en-US"/>
          <w:w w:val="100"/>
          <w:spacing w:val="0"/>
          <w:color w:val="000000"/>
          <w:position w:val="0"/>
        </w:rPr>
        <w:t xml:space="preserve">N </w:t>
      </w:r>
      <w:r>
        <w:rPr>
          <w:lang w:val="ru-RU" w:eastAsia="ru-RU" w:bidi="ru-RU"/>
          <w:w w:val="100"/>
          <w:spacing w:val="0"/>
          <w:color w:val="000000"/>
          <w:position w:val="0"/>
        </w:rPr>
        <w:t>Р-145.</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Предполагается, что Центры "Точка роста" могут использовать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Педагогическим работникам Центров "Точка роста" рекомендуется обеспечивать участие обучающихся в мероприятиях детских технопарков "Кванториум" с удаленным использованием оборудования, средств обучения и воспитания, а также принимать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Региональному координатору на территории субъекта Российской Федерации рекомендуется обеспечивать работу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Региональному оператору рекомендуется обеспечить формирование и утверждение единого комплексного плана мероприятий по организационно-методической поддержке инфраструктуры национального</w:t>
      </w:r>
      <w:r>
        <w:rPr>
          <w:lang w:val="ru-RU" w:eastAsia="ru-RU" w:bidi="ru-RU"/>
          <w:w w:val="100"/>
          <w:spacing w:val="0"/>
          <w:color w:val="000000"/>
          <w:position w:val="0"/>
        </w:rPr>
        <w:t xml:space="preserve"> </w:t>
      </w:r>
      <w:r>
        <w:rPr>
          <w:rStyle w:val="CharStyle8"/>
        </w:rPr>
        <w:t xml:space="preserve">проекта </w:t>
      </w:r>
      <w:r>
        <w:rPr>
          <w:lang w:val="ru-RU" w:eastAsia="ru-RU" w:bidi="ru-RU"/>
          <w:w w:val="100"/>
          <w:spacing w:val="0"/>
          <w:color w:val="000000"/>
          <w:position w:val="0"/>
        </w:rPr>
        <w:t>"Образование", включающего мероприятия по поддержке Центров "Точка роста", функционирующих в субъекте Российской Федерации на учебный год и утверждение его органом исполнительной власти субъекта Российской Федерации, осуществляющего государственное управление в сфере образования, ежегодно не позднее начала учебного года.</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При проведении различных мероприятий, связанных с реализацией национального</w:t>
      </w:r>
      <w:r>
        <w:rPr>
          <w:lang w:val="ru-RU" w:eastAsia="ru-RU" w:bidi="ru-RU"/>
          <w:w w:val="100"/>
          <w:spacing w:val="0"/>
          <w:color w:val="000000"/>
          <w:position w:val="0"/>
        </w:rPr>
        <w:t xml:space="preserve"> </w:t>
      </w:r>
      <w:r>
        <w:rPr>
          <w:rStyle w:val="CharStyle8"/>
        </w:rPr>
        <w:t xml:space="preserve">проекта </w:t>
      </w:r>
      <w:r>
        <w:rPr>
          <w:lang w:val="ru-RU" w:eastAsia="ru-RU" w:bidi="ru-RU"/>
          <w:w w:val="100"/>
          <w:spacing w:val="0"/>
          <w:color w:val="000000"/>
          <w:position w:val="0"/>
        </w:rPr>
        <w:t>"Образование", использованием соответствующей инфраструктуры, кадровых и финансовых ресурсов, рекомендуется обеспечивать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w:t>
      </w:r>
      <w:r>
        <w:rPr>
          <w:lang w:val="ru-RU" w:eastAsia="ru-RU" w:bidi="ru-RU"/>
          <w:w w:val="100"/>
          <w:spacing w:val="0"/>
          <w:color w:val="000000"/>
          <w:position w:val="0"/>
        </w:rPr>
        <w:t xml:space="preserve"> </w:t>
      </w:r>
      <w:r>
        <w:rPr>
          <w:rStyle w:val="CharStyle8"/>
        </w:rPr>
        <w:t xml:space="preserve">проекта </w:t>
      </w:r>
      <w:r>
        <w:rPr>
          <w:lang w:val="ru-RU" w:eastAsia="ru-RU" w:bidi="ru-RU"/>
          <w:w w:val="100"/>
          <w:spacing w:val="0"/>
          <w:color w:val="000000"/>
          <w:position w:val="0"/>
        </w:rPr>
        <w:t>"Образование".</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Федеральным оператором разрабатываются и направляются в адрес Региональных координаторов материалы по вопросам организационно-методической поддержки создания и функционирования Центров "Точка роста", содержащие в том числе рекомендации по формированию единых комплексных планов мероприятий по организационно-методической поддержке инфраструктуры национального</w:t>
      </w:r>
      <w:r>
        <w:rPr>
          <w:lang w:val="ru-RU" w:eastAsia="ru-RU" w:bidi="ru-RU"/>
          <w:w w:val="100"/>
          <w:spacing w:val="0"/>
          <w:color w:val="000000"/>
          <w:position w:val="0"/>
        </w:rPr>
        <w:t xml:space="preserve"> </w:t>
      </w:r>
      <w:r>
        <w:rPr>
          <w:rStyle w:val="CharStyle8"/>
        </w:rPr>
        <w:t xml:space="preserve">проекта </w:t>
      </w:r>
      <w:r>
        <w:rPr>
          <w:lang w:val="ru-RU" w:eastAsia="ru-RU" w:bidi="ru-RU"/>
          <w:w w:val="100"/>
          <w:spacing w:val="0"/>
          <w:color w:val="000000"/>
          <w:position w:val="0"/>
        </w:rPr>
        <w:t>"Образование".</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Информацию о проводимых с участием Школьного Кванториума мероприятиях рекомендуется предоставлять в рамках ежеквартального мониторинга.</w:t>
      </w:r>
    </w:p>
    <w:p>
      <w:pPr>
        <w:pStyle w:val="Style5"/>
        <w:numPr>
          <w:ilvl w:val="0"/>
          <w:numId w:val="1"/>
        </w:numPr>
        <w:tabs>
          <w:tab w:leader="none" w:pos="2915" w:val="left"/>
        </w:tabs>
        <w:widowControl w:val="0"/>
        <w:keepNext/>
        <w:keepLines/>
        <w:shd w:val="clear" w:color="auto" w:fill="auto"/>
        <w:bidi w:val="0"/>
        <w:jc w:val="left"/>
        <w:spacing w:before="0" w:after="120" w:line="182" w:lineRule="exact"/>
        <w:ind w:left="4160" w:right="2660"/>
      </w:pPr>
      <w:bookmarkStart w:id="13" w:name="bookmark13"/>
      <w:r>
        <w:rPr>
          <w:lang w:val="ru-RU" w:eastAsia="ru-RU" w:bidi="ru-RU"/>
          <w:w w:val="100"/>
          <w:spacing w:val="0"/>
          <w:color w:val="000000"/>
          <w:position w:val="0"/>
        </w:rPr>
        <w:t>Финансовое обеспечение деятельности Центров "Точка роста"</w:t>
      </w:r>
      <w:bookmarkEnd w:id="13"/>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Финансовое обеспечение функционирования Центров "Точка роста" рекомендуется осуществлять в соответствии с Общими</w:t>
      </w:r>
      <w:r>
        <w:rPr>
          <w:lang w:val="ru-RU" w:eastAsia="ru-RU" w:bidi="ru-RU"/>
          <w:w w:val="100"/>
          <w:spacing w:val="0"/>
          <w:color w:val="000000"/>
          <w:position w:val="0"/>
        </w:rPr>
        <w:t xml:space="preserve"> </w:t>
      </w:r>
      <w:r>
        <w:rPr>
          <w:rStyle w:val="CharStyle8"/>
        </w:rPr>
        <w:t xml:space="preserve">требованиями </w:t>
      </w:r>
      <w:r>
        <w:rPr>
          <w:lang w:val="ru-RU" w:eastAsia="ru-RU" w:bidi="ru-RU"/>
          <w:w w:val="100"/>
          <w:spacing w:val="0"/>
          <w:color w:val="000000"/>
          <w:position w:val="0"/>
        </w:rPr>
        <w:t xml:space="preserve">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w:t>
      </w:r>
      <w:r>
        <w:rPr>
          <w:lang w:val="en-US" w:eastAsia="en-US" w:bidi="en-US"/>
          <w:w w:val="100"/>
          <w:spacing w:val="0"/>
          <w:color w:val="000000"/>
          <w:position w:val="0"/>
        </w:rPr>
        <w:t xml:space="preserve">N </w:t>
      </w:r>
      <w:r>
        <w:rPr>
          <w:lang w:val="ru-RU" w:eastAsia="ru-RU" w:bidi="ru-RU"/>
          <w:w w:val="100"/>
          <w:spacing w:val="0"/>
          <w:color w:val="000000"/>
          <w:position w:val="0"/>
        </w:rPr>
        <w:t>235 и включающими в том числе:</w:t>
      </w:r>
    </w:p>
    <w:p>
      <w:pPr>
        <w:pStyle w:val="Style3"/>
        <w:numPr>
          <w:ilvl w:val="0"/>
          <w:numId w:val="3"/>
        </w:numPr>
        <w:tabs>
          <w:tab w:leader="none" w:pos="711"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оплату труда педагогических работников общеобразовательной организации, обеспечивающих функционирование Центров "Точка роста";</w:t>
      </w:r>
    </w:p>
    <w:p>
      <w:pPr>
        <w:pStyle w:val="Style3"/>
        <w:numPr>
          <w:ilvl w:val="0"/>
          <w:numId w:val="3"/>
        </w:numPr>
        <w:tabs>
          <w:tab w:leader="none" w:pos="716"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pPr>
        <w:pStyle w:val="Style3"/>
        <w:numPr>
          <w:ilvl w:val="0"/>
          <w:numId w:val="3"/>
        </w:numPr>
        <w:tabs>
          <w:tab w:leader="none" w:pos="716"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обеспечение текущей деятельности общеобразовательной организации по обеспечению образовательного процесса.</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При формировании бюджета субъекта Российской Федерации (местного бюджета) на очередной год и плановый период рекомендуется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pPr>
        <w:pStyle w:val="Style3"/>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При реализации мероприятий в целях создания и функционирования Центров "Точка роста" субъекту Российской Федерации рекомендуется обеспечивать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pPr>
        <w:pStyle w:val="Style3"/>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применяется национальный режим в соответствии с требованиями</w:t>
      </w:r>
      <w:r>
        <w:rPr>
          <w:lang w:val="ru-RU" w:eastAsia="ru-RU" w:bidi="ru-RU"/>
          <w:w w:val="100"/>
          <w:spacing w:val="0"/>
          <w:color w:val="000000"/>
          <w:position w:val="0"/>
        </w:rPr>
        <w:t xml:space="preserve"> </w:t>
      </w:r>
      <w:r>
        <w:rPr>
          <w:rStyle w:val="CharStyle8"/>
        </w:rPr>
        <w:t>статьи</w:t>
      </w:r>
      <w:r>
        <w:rPr>
          <w:rStyle w:val="CharStyle8"/>
        </w:rPr>
        <w:t xml:space="preserve"> </w:t>
      </w:r>
      <w:r>
        <w:rPr>
          <w:rStyle w:val="CharStyle8"/>
        </w:rPr>
        <w:t xml:space="preserve">14 </w:t>
      </w:r>
      <w:r>
        <w:rPr>
          <w:lang w:val="ru-RU" w:eastAsia="ru-RU" w:bidi="ru-RU"/>
          <w:w w:val="100"/>
          <w:spacing w:val="0"/>
          <w:color w:val="000000"/>
          <w:position w:val="0"/>
        </w:rPr>
        <w:t xml:space="preserve">Федерального закона от 5 апреля 2013 г. </w:t>
      </w:r>
      <w:r>
        <w:rPr>
          <w:lang w:val="en-US" w:eastAsia="en-US" w:bidi="en-US"/>
          <w:w w:val="100"/>
          <w:spacing w:val="0"/>
          <w:color w:val="000000"/>
          <w:position w:val="0"/>
        </w:rPr>
        <w:t xml:space="preserve">N </w:t>
      </w:r>
      <w:r>
        <w:rPr>
          <w:lang w:val="ru-RU" w:eastAsia="ru-RU" w:bidi="ru-RU"/>
          <w:w w:val="100"/>
          <w:spacing w:val="0"/>
          <w:color w:val="000000"/>
          <w:position w:val="0"/>
        </w:rPr>
        <w:t>44-ФЗ "О контрактной системе в сфере закупок товаров, работ, услуг для обеспечения государственных и муниципальных нужд".</w:t>
      </w:r>
    </w:p>
    <w:p>
      <w:pPr>
        <w:pStyle w:val="Style3"/>
        <w:widowControl w:val="0"/>
        <w:keepNext w:val="0"/>
        <w:keepLines w:val="0"/>
        <w:shd w:val="clear" w:color="auto" w:fill="auto"/>
        <w:bidi w:val="0"/>
        <w:spacing w:before="0" w:after="62" w:line="160" w:lineRule="exact"/>
        <w:ind w:left="0" w:right="0" w:firstLine="580"/>
      </w:pPr>
      <w:r>
        <w:rPr>
          <w:lang w:val="ru-RU" w:eastAsia="ru-RU" w:bidi="ru-RU"/>
          <w:w w:val="100"/>
          <w:spacing w:val="0"/>
          <w:color w:val="000000"/>
          <w:position w:val="0"/>
        </w:rPr>
        <w:t>Кроме того, при осуществлении закупок субъектами Российской Федерации рекомендуется учитывать:</w:t>
      </w:r>
    </w:p>
    <w:p>
      <w:pPr>
        <w:pStyle w:val="Style3"/>
        <w:numPr>
          <w:ilvl w:val="0"/>
          <w:numId w:val="3"/>
        </w:numPr>
        <w:tabs>
          <w:tab w:leader="none" w:pos="721"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положения</w:t>
      </w:r>
      <w:r>
        <w:rPr>
          <w:lang w:val="ru-RU" w:eastAsia="ru-RU" w:bidi="ru-RU"/>
          <w:w w:val="100"/>
          <w:spacing w:val="0"/>
          <w:color w:val="000000"/>
          <w:position w:val="0"/>
        </w:rPr>
        <w:t xml:space="preserve"> </w:t>
      </w:r>
      <w:r>
        <w:rPr>
          <w:rStyle w:val="CharStyle8"/>
        </w:rPr>
        <w:t xml:space="preserve">постановления </w:t>
      </w:r>
      <w:r>
        <w:rPr>
          <w:lang w:val="ru-RU" w:eastAsia="ru-RU" w:bidi="ru-RU"/>
          <w:w w:val="100"/>
          <w:spacing w:val="0"/>
          <w:color w:val="000000"/>
          <w:position w:val="0"/>
        </w:rPr>
        <w:t xml:space="preserve">Правительства Российской Федерации от 03.12.2020 </w:t>
      </w:r>
      <w:r>
        <w:rPr>
          <w:lang w:val="en-US" w:eastAsia="en-US" w:bidi="en-US"/>
          <w:w w:val="100"/>
          <w:spacing w:val="0"/>
          <w:color w:val="000000"/>
          <w:position w:val="0"/>
        </w:rPr>
        <w:t xml:space="preserve">N </w:t>
      </w:r>
      <w:r>
        <w:rPr>
          <w:lang w:val="ru-RU" w:eastAsia="ru-RU" w:bidi="ru-RU"/>
          <w:w w:val="100"/>
          <w:spacing w:val="0"/>
          <w:color w:val="000000"/>
          <w:position w:val="0"/>
        </w:rPr>
        <w:t>2013 "О минимальной доле закупок товаров российского происхождения";</w:t>
      </w:r>
    </w:p>
    <w:p>
      <w:pPr>
        <w:pStyle w:val="Style3"/>
        <w:numPr>
          <w:ilvl w:val="0"/>
          <w:numId w:val="3"/>
        </w:numPr>
        <w:tabs>
          <w:tab w:leader="none" w:pos="726"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положения</w:t>
      </w:r>
      <w:r>
        <w:rPr>
          <w:lang w:val="ru-RU" w:eastAsia="ru-RU" w:bidi="ru-RU"/>
          <w:w w:val="100"/>
          <w:spacing w:val="0"/>
          <w:color w:val="000000"/>
          <w:position w:val="0"/>
        </w:rPr>
        <w:t xml:space="preserve"> </w:t>
      </w:r>
      <w:r>
        <w:rPr>
          <w:rStyle w:val="CharStyle8"/>
        </w:rPr>
        <w:t xml:space="preserve">постановления </w:t>
      </w:r>
      <w:r>
        <w:rPr>
          <w:lang w:val="ru-RU" w:eastAsia="ru-RU" w:bidi="ru-RU"/>
          <w:w w:val="100"/>
          <w:spacing w:val="0"/>
          <w:color w:val="000000"/>
          <w:position w:val="0"/>
        </w:rPr>
        <w:t xml:space="preserve">Правительства Российской Федерации от 03.12.2020 </w:t>
      </w:r>
      <w:r>
        <w:rPr>
          <w:lang w:val="en-US" w:eastAsia="en-US" w:bidi="en-US"/>
          <w:w w:val="100"/>
          <w:spacing w:val="0"/>
          <w:color w:val="000000"/>
          <w:position w:val="0"/>
        </w:rPr>
        <w:t xml:space="preserve">N </w:t>
      </w:r>
      <w:r>
        <w:rPr>
          <w:lang w:val="ru-RU" w:eastAsia="ru-RU" w:bidi="ru-RU"/>
          <w:w w:val="100"/>
          <w:spacing w:val="0"/>
          <w:color w:val="000000"/>
          <w:position w:val="0"/>
        </w:rPr>
        <w:t>2014 "О минимальной обязательной доле закупок российских товаров и ее достижении заказчиком" (вместе с "Положением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"Положением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pPr>
        <w:pStyle w:val="Style3"/>
        <w:numPr>
          <w:ilvl w:val="0"/>
          <w:numId w:val="3"/>
        </w:numPr>
        <w:tabs>
          <w:tab w:leader="none" w:pos="716" w:val="left"/>
        </w:tabs>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положения</w:t>
      </w:r>
      <w:r>
        <w:rPr>
          <w:lang w:val="ru-RU" w:eastAsia="ru-RU" w:bidi="ru-RU"/>
          <w:w w:val="100"/>
          <w:spacing w:val="0"/>
          <w:color w:val="000000"/>
          <w:position w:val="0"/>
        </w:rPr>
        <w:t xml:space="preserve"> </w:t>
      </w:r>
      <w:r>
        <w:rPr>
          <w:rStyle w:val="CharStyle8"/>
        </w:rPr>
        <w:t xml:space="preserve">постановления </w:t>
      </w:r>
      <w:r>
        <w:rPr>
          <w:lang w:val="ru-RU" w:eastAsia="ru-RU" w:bidi="ru-RU"/>
          <w:w w:val="100"/>
          <w:spacing w:val="0"/>
          <w:color w:val="000000"/>
          <w:position w:val="0"/>
        </w:rPr>
        <w:t xml:space="preserve">Правительства Российской Федерации от 28.08.2021 </w:t>
      </w:r>
      <w:r>
        <w:rPr>
          <w:lang w:val="en-US" w:eastAsia="en-US" w:bidi="en-US"/>
          <w:w w:val="100"/>
          <w:spacing w:val="0"/>
          <w:color w:val="000000"/>
          <w:position w:val="0"/>
        </w:rPr>
        <w:t xml:space="preserve">N </w:t>
      </w:r>
      <w:r>
        <w:rPr>
          <w:lang w:val="ru-RU" w:eastAsia="ru-RU" w:bidi="ru-RU"/>
          <w:w w:val="100"/>
          <w:spacing w:val="0"/>
          <w:color w:val="000000"/>
          <w:position w:val="0"/>
        </w:rPr>
        <w:t>1432 "О внесении изменений в некоторые акты Правительства Российской Федерации";</w:t>
      </w:r>
    </w:p>
    <w:p>
      <w:pPr>
        <w:pStyle w:val="Style3"/>
        <w:widowControl w:val="0"/>
        <w:keepNext w:val="0"/>
        <w:keepLines w:val="0"/>
        <w:shd w:val="clear" w:color="auto" w:fill="auto"/>
        <w:bidi w:val="0"/>
        <w:spacing w:before="0" w:after="0" w:line="160" w:lineRule="exact"/>
        <w:ind w:left="0" w:right="0" w:firstLine="580"/>
      </w:pPr>
      <w:r>
        <w:rPr>
          <w:lang w:val="ru-RU" w:eastAsia="ru-RU" w:bidi="ru-RU"/>
          <w:w w:val="100"/>
          <w:spacing w:val="0"/>
          <w:color w:val="000000"/>
          <w:position w:val="0"/>
        </w:rPr>
        <w:t>- положения иных действующих документов, относящихся к организации закупочных процедур.</w:t>
      </w:r>
    </w:p>
    <w:p>
      <w:pPr>
        <w:pStyle w:val="Style5"/>
        <w:numPr>
          <w:ilvl w:val="0"/>
          <w:numId w:val="1"/>
        </w:numPr>
        <w:tabs>
          <w:tab w:leader="none" w:pos="3760" w:val="left"/>
        </w:tabs>
        <w:widowControl w:val="0"/>
        <w:keepNext/>
        <w:keepLines/>
        <w:shd w:val="clear" w:color="auto" w:fill="auto"/>
        <w:bidi w:val="0"/>
        <w:jc w:val="both"/>
        <w:spacing w:before="0" w:after="122" w:line="160" w:lineRule="exact"/>
        <w:ind w:left="3500" w:right="0" w:firstLine="0"/>
      </w:pPr>
      <w:bookmarkStart w:id="14" w:name="bookmark14"/>
      <w:r>
        <w:rPr>
          <w:lang w:val="ru-RU" w:eastAsia="ru-RU" w:bidi="ru-RU"/>
          <w:w w:val="100"/>
          <w:spacing w:val="0"/>
          <w:color w:val="000000"/>
          <w:position w:val="0"/>
        </w:rPr>
        <w:t>Заключительные положения</w:t>
      </w:r>
      <w:bookmarkEnd w:id="14"/>
    </w:p>
    <w:p>
      <w:pPr>
        <w:pStyle w:val="Style3"/>
        <w:widowControl w:val="0"/>
        <w:keepNext w:val="0"/>
        <w:keepLines w:val="0"/>
        <w:shd w:val="clear" w:color="auto" w:fill="auto"/>
        <w:bidi w:val="0"/>
        <w:spacing w:before="0" w:after="120"/>
        <w:ind w:left="0" w:right="0" w:firstLine="620"/>
      </w:pPr>
      <w:r>
        <w:rPr>
          <w:lang w:val="ru-RU" w:eastAsia="ru-RU" w:bidi="ru-RU"/>
          <w:w w:val="100"/>
          <w:spacing w:val="0"/>
          <w:color w:val="000000"/>
          <w:position w:val="0"/>
        </w:rPr>
        <w:t>Оперативное управление деятельностью Центра "Точка роста" осуществляется общеобразовательной организацией самостоятельно с учетом положений настоящих Рекомендаций.</w:t>
      </w:r>
    </w:p>
    <w:p>
      <w:pPr>
        <w:pStyle w:val="Style3"/>
        <w:widowControl w:val="0"/>
        <w:keepNext w:val="0"/>
        <w:keepLines w:val="0"/>
        <w:shd w:val="clear" w:color="auto" w:fill="auto"/>
        <w:bidi w:val="0"/>
        <w:spacing w:before="0" w:after="120"/>
        <w:ind w:left="0" w:right="0" w:firstLine="620"/>
      </w:pPr>
      <w:r>
        <w:rPr>
          <w:lang w:val="ru-RU" w:eastAsia="ru-RU" w:bidi="ru-RU"/>
          <w:w w:val="100"/>
          <w:spacing w:val="0"/>
          <w:color w:val="000000"/>
          <w:position w:val="0"/>
        </w:rPr>
        <w:t>Региональному координатору рекомендуется обеспечивать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w:t>
      </w:r>
      <w:r>
        <w:rPr>
          <w:lang w:val="ru-RU" w:eastAsia="ru-RU" w:bidi="ru-RU"/>
          <w:w w:val="100"/>
          <w:spacing w:val="0"/>
          <w:color w:val="000000"/>
          <w:position w:val="0"/>
        </w:rPr>
        <w:t xml:space="preserve"> </w:t>
      </w:r>
      <w:r>
        <w:rPr>
          <w:rStyle w:val="CharStyle8"/>
        </w:rPr>
        <w:t xml:space="preserve">проекта </w:t>
      </w:r>
      <w:r>
        <w:rPr>
          <w:lang w:val="ru-RU" w:eastAsia="ru-RU" w:bidi="ru-RU"/>
          <w:w w:val="100"/>
          <w:spacing w:val="0"/>
          <w:color w:val="000000"/>
          <w:position w:val="0"/>
        </w:rPr>
        <w:t xml:space="preserve">"Современная школа" национального </w:t>
      </w:r>
      <w:r>
        <w:rPr>
          <w:rStyle w:val="CharStyle8"/>
        </w:rPr>
        <w:t xml:space="preserve">проекта </w:t>
      </w:r>
      <w:r>
        <w:rPr>
          <w:lang w:val="ru-RU" w:eastAsia="ru-RU" w:bidi="ru-RU"/>
          <w:w w:val="100"/>
          <w:spacing w:val="0"/>
          <w:color w:val="000000"/>
          <w:position w:val="0"/>
        </w:rPr>
        <w:t>"Образование".</w:t>
      </w:r>
    </w:p>
    <w:p>
      <w:pPr>
        <w:pStyle w:val="Style3"/>
        <w:widowControl w:val="0"/>
        <w:keepNext w:val="0"/>
        <w:keepLines w:val="0"/>
        <w:shd w:val="clear" w:color="auto" w:fill="auto"/>
        <w:bidi w:val="0"/>
        <w:spacing w:before="0" w:after="120"/>
        <w:ind w:left="0" w:right="0" w:firstLine="620"/>
      </w:pPr>
      <w:r>
        <w:rPr>
          <w:lang w:val="ru-RU" w:eastAsia="ru-RU" w:bidi="ru-RU"/>
          <w:w w:val="100"/>
          <w:spacing w:val="0"/>
          <w:color w:val="000000"/>
          <w:position w:val="0"/>
        </w:rPr>
        <w:t>С момента создания Центров "Точка роста" и далее в ежеквартальном режиме в соответствии со сроками периодического мониторинга реализации региональных проектов "Современная школа" в ГИИС "Электронный бюджет" региональному координатору рекомендуется предусматривать подготовку отчетов о результатах ежеквартального мониторинга показателей деятельности Центров "Точка роста", а также о реализации комплексного плана по формам, рекомендованным Федеральным оператором.</w:t>
      </w:r>
    </w:p>
    <w:p>
      <w:pPr>
        <w:pStyle w:val="Style3"/>
        <w:widowControl w:val="0"/>
        <w:keepNext w:val="0"/>
        <w:keepLines w:val="0"/>
        <w:shd w:val="clear" w:color="auto" w:fill="auto"/>
        <w:bidi w:val="0"/>
        <w:spacing w:before="0" w:after="896"/>
        <w:ind w:left="0" w:right="0" w:firstLine="620"/>
      </w:pPr>
      <w:bookmarkStart w:id="15" w:name="bookmark15"/>
      <w:r>
        <w:rPr>
          <w:lang w:val="ru-RU" w:eastAsia="ru-RU" w:bidi="ru-RU"/>
          <w:w w:val="100"/>
          <w:spacing w:val="0"/>
          <w:color w:val="000000"/>
          <w:position w:val="0"/>
        </w:rPr>
        <w:t>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 оператора включают разъяснения и инструкции по анализу результативности деятельности Центров "Точка роста" и расчету текущих значений показателей функционирования Центров "Точка роста".</w:t>
      </w:r>
      <w:bookmarkEnd w:id="15"/>
    </w:p>
    <w:p>
      <w:pPr>
        <w:pStyle w:val="Style3"/>
        <w:widowControl w:val="0"/>
        <w:keepNext w:val="0"/>
        <w:keepLines w:val="0"/>
        <w:shd w:val="clear" w:color="auto" w:fill="auto"/>
        <w:bidi w:val="0"/>
        <w:jc w:val="right"/>
        <w:spacing w:before="0" w:after="124" w:line="187" w:lineRule="exact"/>
        <w:ind w:left="7000" w:right="0" w:firstLine="0"/>
      </w:pPr>
      <w:r>
        <w:rPr>
          <w:lang w:val="ru-RU" w:eastAsia="ru-RU" w:bidi="ru-RU"/>
          <w:w w:val="100"/>
          <w:spacing w:val="0"/>
          <w:color w:val="000000"/>
          <w:position w:val="0"/>
        </w:rPr>
        <w:t>Приложение 1 к Методическим рекомендациям</w:t>
      </w:r>
    </w:p>
    <w:p>
      <w:pPr>
        <w:pStyle w:val="Style5"/>
        <w:widowControl w:val="0"/>
        <w:keepNext/>
        <w:keepLines/>
        <w:shd w:val="clear" w:color="auto" w:fill="auto"/>
        <w:bidi w:val="0"/>
        <w:spacing w:before="0" w:after="0" w:line="182" w:lineRule="exact"/>
        <w:ind w:left="0" w:right="40" w:firstLine="0"/>
      </w:pPr>
      <w:bookmarkStart w:id="16" w:name="bookmark16"/>
      <w:r>
        <w:rPr>
          <w:lang w:val="ru-RU" w:eastAsia="ru-RU" w:bidi="ru-RU"/>
          <w:w w:val="100"/>
          <w:spacing w:val="0"/>
          <w:color w:val="000000"/>
          <w:position w:val="0"/>
        </w:rPr>
        <w:t>КОМПЛЕКС</w:t>
      </w:r>
      <w:bookmarkEnd w:id="16"/>
    </w:p>
    <w:p>
      <w:pPr>
        <w:pStyle w:val="Style9"/>
        <w:widowControl w:val="0"/>
        <w:keepNext w:val="0"/>
        <w:keepLines w:val="0"/>
        <w:shd w:val="clear" w:color="auto" w:fill="auto"/>
        <w:bidi w:val="0"/>
        <w:spacing w:before="0" w:after="0"/>
        <w:ind w:left="0" w:right="40" w:firstLine="0"/>
      </w:pPr>
      <w:r>
        <w:rPr>
          <w:lang w:val="ru-RU" w:eastAsia="ru-RU" w:bidi="ru-RU"/>
          <w:w w:val="100"/>
          <w:spacing w:val="0"/>
          <w:color w:val="000000"/>
          <w:position w:val="0"/>
        </w:rPr>
        <w:t>МЕР ("ДОРОЖНАЯ КАРТА") ПО СОЗДАНИЮ И ФУНКЦИОНИРОВАНИЮ</w:t>
        <w:br/>
        <w:t>В ОБЩЕОБРАЗОВАТЕЛЬНЫХ ОРГАНИЗАЦИЯХ, РАСПОЛОЖЕННЫХ</w:t>
        <w:br/>
        <w:t>СЕЛЬСКОЙ МЕСТНОСТИ И МАЛЫХ ГОРОДАХ, ЦЕНТРОВ ОБРАЗОВАНИЯ</w:t>
        <w:br/>
        <w:t>ЕСТЕСТВЕННО-НАУЧНОЙ, И ТЕХНОЛОГИЧЕСКОЙ НАПРАВЛЕННОСТЕЙ</w:t>
      </w:r>
    </w:p>
    <w:p>
      <w:pPr>
        <w:pStyle w:val="Style5"/>
        <w:widowControl w:val="0"/>
        <w:keepNext/>
        <w:keepLines/>
        <w:shd w:val="clear" w:color="auto" w:fill="auto"/>
        <w:bidi w:val="0"/>
        <w:spacing w:before="0" w:after="0" w:line="182" w:lineRule="exact"/>
        <w:ind w:left="0" w:right="40" w:firstLine="0"/>
      </w:pPr>
      <w:bookmarkStart w:id="17" w:name="bookmark17"/>
      <w:r>
        <w:rPr>
          <w:lang w:val="ru-RU" w:eastAsia="ru-RU" w:bidi="ru-RU"/>
          <w:w w:val="100"/>
          <w:spacing w:val="0"/>
          <w:color w:val="000000"/>
          <w:position w:val="0"/>
        </w:rPr>
        <w:t>"ТОЧКА РОСТА"</w:t>
      </w:r>
      <w:bookmarkEnd w:id="17"/>
    </w:p>
    <w:tbl>
      <w:tblPr>
        <w:tblOverlap w:val="never"/>
        <w:tblLayout w:type="fixed"/>
        <w:jc w:val="center"/>
      </w:tblPr>
      <w:tblGrid>
        <w:gridCol w:w="518"/>
        <w:gridCol w:w="2832"/>
        <w:gridCol w:w="1699"/>
        <w:gridCol w:w="2554"/>
        <w:gridCol w:w="1483"/>
      </w:tblGrid>
      <w:tr>
        <w:trPr>
          <w:trHeight w:val="403" w:hRule="exact"/>
        </w:trPr>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1"/>
                <w:lang w:val="en-US" w:eastAsia="en-US" w:bidi="en-US"/>
              </w:rPr>
              <w:t>N</w:t>
            </w:r>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Наименование мероприятия</w:t>
            </w:r>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Ответственный</w:t>
            </w:r>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Результат</w:t>
            </w:r>
          </w:p>
        </w:tc>
        <w:tc>
          <w:tcPr>
            <w:shd w:val="clear" w:color="auto" w:fill="FFFFFF"/>
            <w:tcBorders>
              <w:left w:val="single" w:sz="4"/>
              <w:righ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Срок</w:t>
            </w:r>
          </w:p>
        </w:tc>
      </w:tr>
      <w:tr>
        <w:trPr>
          <w:trHeight w:val="4070" w:hRule="exact"/>
        </w:trPr>
        <w:tc>
          <w:tcPr>
            <w:shd w:val="clear" w:color="auto" w:fill="FFFFFF"/>
            <w:tcBorders>
              <w:left w:val="single" w:sz="4"/>
            </w:tcBorders>
            <w:vAlign w:val="center"/>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1"/>
              </w:rPr>
              <w:t>1.</w:t>
            </w:r>
          </w:p>
        </w:tc>
        <w:tc>
          <w:tcPr>
            <w:shd w:val="clear" w:color="auto" w:fill="FFFFFF"/>
            <w:tcBorders>
              <w:left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Утверждены:</w:t>
            </w:r>
          </w:p>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1. комплекс мер (дорожная карта) по созданию и функционированию Центров "Точка роста";</w:t>
            </w:r>
          </w:p>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2. должностное лицо в составе регионального ведомственного проектного офиса, ответственное за создание и функционирование центров "Точка роста";</w:t>
            </w:r>
          </w:p>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3. показатели деятельности центров "Точка роста";</w:t>
            </w:r>
          </w:p>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4. типовое Положение о деятельности Центров "Точка роста" на территории субъекта Российской Федерации 5.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w:t>
            </w:r>
          </w:p>
        </w:tc>
        <w:tc>
          <w:tcPr>
            <w:shd w:val="clear" w:color="auto" w:fill="FFFFFF"/>
            <w:tcBorders>
              <w:left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60" w:line="160" w:lineRule="exact"/>
              <w:ind w:left="0" w:right="0" w:firstLine="0"/>
            </w:pPr>
            <w:r>
              <w:rPr>
                <w:rStyle w:val="CharStyle11"/>
              </w:rPr>
              <w:t>Региональный</w:t>
            </w:r>
          </w:p>
          <w:p>
            <w:pPr>
              <w:pStyle w:val="Style3"/>
              <w:framePr w:w="9086" w:wrap="notBeside" w:vAnchor="text" w:hAnchor="text" w:xAlign="center" w:y="1"/>
              <w:widowControl w:val="0"/>
              <w:keepNext w:val="0"/>
              <w:keepLines w:val="0"/>
              <w:shd w:val="clear" w:color="auto" w:fill="auto"/>
              <w:bidi w:val="0"/>
              <w:jc w:val="center"/>
              <w:spacing w:before="60" w:after="0" w:line="160" w:lineRule="exact"/>
              <w:ind w:left="0" w:right="0" w:firstLine="0"/>
            </w:pPr>
            <w:r>
              <w:rPr>
                <w:rStyle w:val="CharStyle11"/>
              </w:rPr>
              <w:t>координатор</w:t>
            </w:r>
          </w:p>
        </w:tc>
        <w:tc>
          <w:tcPr>
            <w:shd w:val="clear" w:color="auto" w:fill="FFFFFF"/>
            <w:tcBorders>
              <w:left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РОИВ)</w:t>
            </w:r>
          </w:p>
        </w:tc>
        <w:tc>
          <w:tcPr>
            <w:shd w:val="clear" w:color="auto" w:fill="FFFFFF"/>
            <w:tcBorders>
              <w:left w:val="single" w:sz="4"/>
              <w:right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30 ноября X - 1 года</w:t>
            </w:r>
          </w:p>
        </w:tc>
      </w:tr>
      <w:tr>
        <w:trPr>
          <w:trHeight w:val="3336" w:hRule="exact"/>
        </w:trPr>
        <w:tc>
          <w:tcPr>
            <w:shd w:val="clear" w:color="auto" w:fill="FFFFFF"/>
            <w:tcBorders>
              <w:left w:val="single" w:sz="4"/>
              <w:bottom w:val="single" w:sz="4"/>
            </w:tcBorders>
            <w:vAlign w:val="top"/>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1"/>
              </w:rPr>
              <w:t>2.</w:t>
            </w:r>
          </w:p>
        </w:tc>
        <w:tc>
          <w:tcPr>
            <w:shd w:val="clear" w:color="auto" w:fill="FFFFFF"/>
            <w:tcBorders>
              <w:left w:val="single" w:sz="4"/>
              <w:bottom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Сформирован и утвержден перечень оборудования, расходных материалов, средств обучения и воспитания</w:t>
            </w:r>
          </w:p>
        </w:tc>
        <w:tc>
          <w:tcPr>
            <w:shd w:val="clear" w:color="auto" w:fill="FFFFFF"/>
            <w:tcBorders>
              <w:left w:val="single" w:sz="4"/>
              <w:bottom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Региональный</w:t>
            </w:r>
          </w:p>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координатор,</w:t>
            </w:r>
          </w:p>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федеральный</w:t>
            </w:r>
          </w:p>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оператор</w:t>
            </w:r>
          </w:p>
        </w:tc>
        <w:tc>
          <w:tcPr>
            <w:shd w:val="clear" w:color="auto" w:fill="FFFFFF"/>
            <w:tcBorders>
              <w:left w:val="single" w:sz="4"/>
              <w:bottom w:val="single" w:sz="4"/>
            </w:tcBorders>
            <w:vAlign w:val="center"/>
          </w:tcPr>
          <w:p>
            <w:pPr>
              <w:pStyle w:val="Style3"/>
              <w:numPr>
                <w:ilvl w:val="0"/>
                <w:numId w:val="7"/>
              </w:numPr>
              <w:framePr w:w="9086" w:wrap="notBeside" w:vAnchor="text" w:hAnchor="text" w:xAlign="center" w:y="1"/>
              <w:tabs>
                <w:tab w:leader="none" w:pos="197" w:val="left"/>
              </w:tabs>
              <w:widowControl w:val="0"/>
              <w:keepNext w:val="0"/>
              <w:keepLines w:val="0"/>
              <w:shd w:val="clear" w:color="auto" w:fill="auto"/>
              <w:bidi w:val="0"/>
              <w:jc w:val="left"/>
              <w:spacing w:before="0" w:after="0"/>
              <w:ind w:left="0" w:right="0" w:firstLine="0"/>
            </w:pPr>
            <w:r>
              <w:rPr>
                <w:rStyle w:val="CharStyle11"/>
              </w:rPr>
              <w:t>Письмо РОИВ федеральному оператору о соответствии перечня оборудования, расходных материалов, средств обучения и воспитания единой технологической среде НПО</w:t>
            </w:r>
          </w:p>
          <w:p>
            <w:pPr>
              <w:pStyle w:val="Style3"/>
              <w:numPr>
                <w:ilvl w:val="0"/>
                <w:numId w:val="7"/>
              </w:numPr>
              <w:framePr w:w="9086" w:wrap="notBeside" w:vAnchor="text" w:hAnchor="text" w:xAlign="center" w:y="1"/>
              <w:tabs>
                <w:tab w:leader="none" w:pos="197" w:val="left"/>
              </w:tabs>
              <w:widowControl w:val="0"/>
              <w:keepNext w:val="0"/>
              <w:keepLines w:val="0"/>
              <w:shd w:val="clear" w:color="auto" w:fill="auto"/>
              <w:bidi w:val="0"/>
              <w:jc w:val="left"/>
              <w:spacing w:before="0" w:after="0"/>
              <w:ind w:left="0" w:right="0" w:firstLine="0"/>
            </w:pPr>
            <w:r>
              <w:rPr>
                <w:rStyle w:val="CharStyle11"/>
              </w:rPr>
              <w:t>Письмо федерального оператора о соответствии перечня оборудования, расходных материалов, средств обучения и воспитания единой технологической среде НПО</w:t>
            </w:r>
          </w:p>
          <w:p>
            <w:pPr>
              <w:pStyle w:val="Style3"/>
              <w:numPr>
                <w:ilvl w:val="0"/>
                <w:numId w:val="7"/>
              </w:numPr>
              <w:framePr w:w="9086" w:wrap="notBeside" w:vAnchor="text" w:hAnchor="text" w:xAlign="center" w:y="1"/>
              <w:tabs>
                <w:tab w:leader="none" w:pos="192" w:val="left"/>
              </w:tabs>
              <w:widowControl w:val="0"/>
              <w:keepNext w:val="0"/>
              <w:keepLines w:val="0"/>
              <w:shd w:val="clear" w:color="auto" w:fill="auto"/>
              <w:bidi w:val="0"/>
              <w:jc w:val="left"/>
              <w:spacing w:before="0" w:after="0"/>
              <w:ind w:left="0" w:right="0" w:firstLine="0"/>
            </w:pPr>
            <w:r>
              <w:rPr>
                <w:rStyle w:val="CharStyle11"/>
              </w:rPr>
              <w:t>Распорядительный акт РОИВ об утверждении перечня оборудования, расходных материалов, средств обучения и воспитания</w:t>
            </w:r>
          </w:p>
        </w:tc>
        <w:tc>
          <w:tcPr>
            <w:shd w:val="clear" w:color="auto" w:fill="FFFFFF"/>
            <w:tcBorders>
              <w:left w:val="single" w:sz="4"/>
              <w:right w:val="single" w:sz="4"/>
              <w:bottom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line="187" w:lineRule="exact"/>
              <w:ind w:left="0" w:right="0" w:firstLine="0"/>
            </w:pPr>
            <w:r>
              <w:rPr>
                <w:rStyle w:val="CharStyle11"/>
              </w:rPr>
              <w:t>Согласно</w:t>
            </w:r>
          </w:p>
          <w:p>
            <w:pPr>
              <w:pStyle w:val="Style3"/>
              <w:framePr w:w="9086" w:wrap="notBeside" w:vAnchor="text" w:hAnchor="text" w:xAlign="center" w:y="1"/>
              <w:widowControl w:val="0"/>
              <w:keepNext w:val="0"/>
              <w:keepLines w:val="0"/>
              <w:shd w:val="clear" w:color="auto" w:fill="auto"/>
              <w:bidi w:val="0"/>
              <w:jc w:val="center"/>
              <w:spacing w:before="0" w:after="0" w:line="187" w:lineRule="exact"/>
              <w:ind w:left="0" w:right="0" w:firstLine="0"/>
            </w:pPr>
            <w:r>
              <w:rPr>
                <w:rStyle w:val="CharStyle11"/>
              </w:rPr>
              <w:t>отдельному</w:t>
            </w:r>
          </w:p>
          <w:p>
            <w:pPr>
              <w:pStyle w:val="Style3"/>
              <w:framePr w:w="9086" w:wrap="notBeside" w:vAnchor="text" w:hAnchor="text" w:xAlign="center" w:y="1"/>
              <w:widowControl w:val="0"/>
              <w:keepNext w:val="0"/>
              <w:keepLines w:val="0"/>
              <w:shd w:val="clear" w:color="auto" w:fill="auto"/>
              <w:bidi w:val="0"/>
              <w:jc w:val="center"/>
              <w:spacing w:before="0" w:after="0" w:line="187" w:lineRule="exact"/>
              <w:ind w:left="0" w:right="0" w:firstLine="0"/>
            </w:pPr>
            <w:r>
              <w:rPr>
                <w:rStyle w:val="CharStyle11"/>
              </w:rPr>
              <w:t>графику</w:t>
            </w:r>
          </w:p>
        </w:tc>
      </w:tr>
    </w:tbl>
    <w:p>
      <w:pPr>
        <w:framePr w:w="9086"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518"/>
        <w:gridCol w:w="2832"/>
        <w:gridCol w:w="1699"/>
        <w:gridCol w:w="2554"/>
        <w:gridCol w:w="1483"/>
      </w:tblGrid>
      <w:tr>
        <w:trPr>
          <w:trHeight w:val="2429" w:hRule="exact"/>
        </w:trPr>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1"/>
              </w:rPr>
              <w:t>3.</w:t>
            </w:r>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Сформирован типовой проект дизайна и зонирования помещений Центра "Точка роста"</w:t>
            </w:r>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60" w:line="160" w:lineRule="exact"/>
              <w:ind w:left="0" w:right="0" w:firstLine="0"/>
            </w:pPr>
            <w:r>
              <w:rPr>
                <w:rStyle w:val="CharStyle11"/>
              </w:rPr>
              <w:t>Региональный</w:t>
            </w:r>
          </w:p>
          <w:p>
            <w:pPr>
              <w:pStyle w:val="Style3"/>
              <w:framePr w:w="9086" w:wrap="notBeside" w:vAnchor="text" w:hAnchor="text" w:xAlign="center" w:y="1"/>
              <w:widowControl w:val="0"/>
              <w:keepNext w:val="0"/>
              <w:keepLines w:val="0"/>
              <w:shd w:val="clear" w:color="auto" w:fill="auto"/>
              <w:bidi w:val="0"/>
              <w:jc w:val="center"/>
              <w:spacing w:before="60" w:after="0" w:line="160" w:lineRule="exact"/>
              <w:ind w:left="0" w:right="0" w:firstLine="0"/>
            </w:pPr>
            <w:r>
              <w:rPr>
                <w:rStyle w:val="CharStyle11"/>
              </w:rPr>
              <w:t>координатор</w:t>
            </w:r>
          </w:p>
        </w:tc>
        <w:tc>
          <w:tcPr>
            <w:shd w:val="clear" w:color="auto" w:fill="FFFFFF"/>
            <w:tcBorders>
              <w:left w:val="single" w:sz="4"/>
              <w:top w:val="single" w:sz="4"/>
            </w:tcBorders>
            <w:vAlign w:val="center"/>
          </w:tcPr>
          <w:p>
            <w:pPr>
              <w:pStyle w:val="Style3"/>
              <w:numPr>
                <w:ilvl w:val="0"/>
                <w:numId w:val="9"/>
              </w:numPr>
              <w:framePr w:w="9086" w:wrap="notBeside" w:vAnchor="text" w:hAnchor="text" w:xAlign="center" w:y="1"/>
              <w:tabs>
                <w:tab w:leader="none" w:pos="197" w:val="left"/>
              </w:tabs>
              <w:widowControl w:val="0"/>
              <w:keepNext w:val="0"/>
              <w:keepLines w:val="0"/>
              <w:shd w:val="clear" w:color="auto" w:fill="auto"/>
              <w:bidi w:val="0"/>
              <w:jc w:val="left"/>
              <w:spacing w:before="0" w:after="0"/>
              <w:ind w:left="0" w:right="0" w:firstLine="0"/>
            </w:pPr>
            <w:r>
              <w:rPr>
                <w:rStyle w:val="CharStyle11"/>
              </w:rPr>
              <w:t>Письмо РОИВ федеральному оператору о согласовании типового дизайн-проекта и зонирования помещений</w:t>
            </w:r>
          </w:p>
          <w:p>
            <w:pPr>
              <w:pStyle w:val="Style3"/>
              <w:numPr>
                <w:ilvl w:val="0"/>
                <w:numId w:val="9"/>
              </w:numPr>
              <w:framePr w:w="9086" w:wrap="notBeside" w:vAnchor="text" w:hAnchor="text" w:xAlign="center" w:y="1"/>
              <w:tabs>
                <w:tab w:leader="none" w:pos="197" w:val="left"/>
              </w:tabs>
              <w:widowControl w:val="0"/>
              <w:keepNext w:val="0"/>
              <w:keepLines w:val="0"/>
              <w:shd w:val="clear" w:color="auto" w:fill="auto"/>
              <w:bidi w:val="0"/>
              <w:jc w:val="left"/>
              <w:spacing w:before="0" w:after="0"/>
              <w:ind w:left="0" w:right="0" w:firstLine="0"/>
            </w:pPr>
            <w:r>
              <w:rPr>
                <w:rStyle w:val="CharStyle11"/>
              </w:rPr>
              <w:t>Письмо федерального оператора о согласовании типового дизайн-проекта и зонирования помещений.</w:t>
            </w:r>
          </w:p>
          <w:p>
            <w:pPr>
              <w:pStyle w:val="Style3"/>
              <w:numPr>
                <w:ilvl w:val="0"/>
                <w:numId w:val="9"/>
              </w:numPr>
              <w:framePr w:w="9086" w:wrap="notBeside" w:vAnchor="text" w:hAnchor="text" w:xAlign="center" w:y="1"/>
              <w:tabs>
                <w:tab w:leader="none" w:pos="197" w:val="left"/>
              </w:tabs>
              <w:widowControl w:val="0"/>
              <w:keepNext w:val="0"/>
              <w:keepLines w:val="0"/>
              <w:shd w:val="clear" w:color="auto" w:fill="auto"/>
              <w:bidi w:val="0"/>
              <w:jc w:val="left"/>
              <w:spacing w:before="0" w:after="0"/>
              <w:ind w:left="0" w:right="0" w:firstLine="0"/>
            </w:pPr>
            <w:r>
              <w:rPr>
                <w:rStyle w:val="CharStyle11"/>
              </w:rPr>
              <w:t>Распорядительный акт РОИВ об утверждении типового дизайн-проекта и зонирования помещений.</w:t>
            </w:r>
          </w:p>
        </w:tc>
        <w:tc>
          <w:tcPr>
            <w:shd w:val="clear" w:color="auto" w:fill="FFFFFF"/>
            <w:tcBorders>
              <w:left w:val="single" w:sz="4"/>
              <w:righ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до 1 февраля X года</w:t>
            </w:r>
          </w:p>
        </w:tc>
      </w:tr>
      <w:tr>
        <w:trPr>
          <w:trHeight w:val="946" w:hRule="exact"/>
        </w:trPr>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1"/>
              </w:rPr>
              <w:t>4.</w:t>
            </w:r>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Объявлены закупки товаров, работ, услуг для создания Центров "Точка роста"</w:t>
            </w:r>
          </w:p>
        </w:tc>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60" w:line="160" w:lineRule="exact"/>
              <w:ind w:left="0" w:right="0" w:firstLine="0"/>
            </w:pPr>
            <w:r>
              <w:rPr>
                <w:rStyle w:val="CharStyle11"/>
              </w:rPr>
              <w:t>Региональный</w:t>
            </w:r>
          </w:p>
          <w:p>
            <w:pPr>
              <w:pStyle w:val="Style3"/>
              <w:framePr w:w="9086" w:wrap="notBeside" w:vAnchor="text" w:hAnchor="text" w:xAlign="center" w:y="1"/>
              <w:widowControl w:val="0"/>
              <w:keepNext w:val="0"/>
              <w:keepLines w:val="0"/>
              <w:shd w:val="clear" w:color="auto" w:fill="auto"/>
              <w:bidi w:val="0"/>
              <w:jc w:val="center"/>
              <w:spacing w:before="60" w:after="0" w:line="160" w:lineRule="exact"/>
              <w:ind w:left="0" w:right="0" w:firstLine="0"/>
            </w:pPr>
            <w:r>
              <w:rPr>
                <w:rStyle w:val="CharStyle11"/>
              </w:rPr>
              <w:t>координатор</w:t>
            </w:r>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Извещения о проведении закупок или реестр извещений (по форме федерального оператора)</w:t>
            </w:r>
          </w:p>
        </w:tc>
        <w:tc>
          <w:tcPr>
            <w:shd w:val="clear" w:color="auto" w:fill="FFFFFF"/>
            <w:tcBorders>
              <w:left w:val="single" w:sz="4"/>
              <w:righ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 xml:space="preserve">не позднее 15 февраля </w:t>
            </w:r>
            <w:r>
              <w:rPr>
                <w:rStyle w:val="CharStyle11"/>
                <w:lang w:val="en-US" w:eastAsia="en-US" w:bidi="en-US"/>
              </w:rPr>
              <w:t xml:space="preserve">X </w:t>
            </w:r>
            <w:r>
              <w:rPr>
                <w:rStyle w:val="CharStyle11"/>
              </w:rPr>
              <w:t>года</w:t>
            </w:r>
          </w:p>
        </w:tc>
      </w:tr>
      <w:tr>
        <w:trPr>
          <w:trHeight w:val="950" w:hRule="exact"/>
        </w:trPr>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1"/>
              </w:rPr>
              <w:t>5.</w:t>
            </w:r>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Информационная справка об общеобразовательных организациях, на базе которых создаются Центры "Точка роста"</w:t>
            </w:r>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60" w:line="160" w:lineRule="exact"/>
              <w:ind w:left="0" w:right="0" w:firstLine="0"/>
            </w:pPr>
            <w:r>
              <w:rPr>
                <w:rStyle w:val="CharStyle11"/>
              </w:rPr>
              <w:t>Региональный</w:t>
            </w:r>
          </w:p>
          <w:p>
            <w:pPr>
              <w:pStyle w:val="Style3"/>
              <w:framePr w:w="9086" w:wrap="notBeside" w:vAnchor="text" w:hAnchor="text" w:xAlign="center" w:y="1"/>
              <w:widowControl w:val="0"/>
              <w:keepNext w:val="0"/>
              <w:keepLines w:val="0"/>
              <w:shd w:val="clear" w:color="auto" w:fill="auto"/>
              <w:bidi w:val="0"/>
              <w:jc w:val="center"/>
              <w:spacing w:before="60" w:after="0" w:line="160" w:lineRule="exact"/>
              <w:ind w:left="0" w:right="0" w:firstLine="0"/>
            </w:pPr>
            <w:r>
              <w:rPr>
                <w:rStyle w:val="CharStyle11"/>
              </w:rPr>
              <w:t>координатор</w:t>
            </w:r>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По форме, определяемой ведомственным проектным офисом</w:t>
            </w:r>
            <w:r>
              <w:rPr>
                <w:rStyle w:val="CharStyle11"/>
              </w:rPr>
              <w:t xml:space="preserve"> </w:t>
            </w:r>
            <w:r>
              <w:rPr>
                <w:rStyle w:val="CharStyle12"/>
              </w:rPr>
              <w:t>нацпроекта</w:t>
            </w:r>
            <w:r>
              <w:rPr>
                <w:rStyle w:val="CharStyle12"/>
              </w:rPr>
              <w:t xml:space="preserve"> </w:t>
            </w:r>
            <w:r>
              <w:rPr>
                <w:rStyle w:val="CharStyle11"/>
              </w:rPr>
              <w:t>"Образование"</w:t>
            </w:r>
          </w:p>
        </w:tc>
        <w:tc>
          <w:tcPr>
            <w:shd w:val="clear" w:color="auto" w:fill="FFFFFF"/>
            <w:tcBorders>
              <w:left w:val="single" w:sz="4"/>
              <w:righ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не позднее 30 июня X года</w:t>
            </w:r>
          </w:p>
        </w:tc>
      </w:tr>
      <w:tr>
        <w:trPr>
          <w:trHeight w:val="1147" w:hRule="exact"/>
        </w:trPr>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1"/>
              </w:rPr>
              <w:t>6.</w:t>
            </w:r>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Реестр документов, подтверждающих приемку материальных ценностей и услуг в рамках создания Центров "Точка роста"</w:t>
            </w:r>
          </w:p>
        </w:tc>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60" w:line="160" w:lineRule="exact"/>
              <w:ind w:left="0" w:right="0" w:firstLine="0"/>
            </w:pPr>
            <w:r>
              <w:rPr>
                <w:rStyle w:val="CharStyle11"/>
              </w:rPr>
              <w:t>Региональный</w:t>
            </w:r>
          </w:p>
          <w:p>
            <w:pPr>
              <w:pStyle w:val="Style3"/>
              <w:framePr w:w="9086" w:wrap="notBeside" w:vAnchor="text" w:hAnchor="text" w:xAlign="center" w:y="1"/>
              <w:widowControl w:val="0"/>
              <w:keepNext w:val="0"/>
              <w:keepLines w:val="0"/>
              <w:shd w:val="clear" w:color="auto" w:fill="auto"/>
              <w:bidi w:val="0"/>
              <w:jc w:val="center"/>
              <w:spacing w:before="60" w:after="0" w:line="160" w:lineRule="exact"/>
              <w:ind w:left="0" w:right="0" w:firstLine="0"/>
            </w:pPr>
            <w:r>
              <w:rPr>
                <w:rStyle w:val="CharStyle11"/>
              </w:rPr>
              <w:t>координатор</w:t>
            </w:r>
          </w:p>
        </w:tc>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По форме, определяемой Минпросвещения России или федеральным оператором</w:t>
            </w:r>
          </w:p>
        </w:tc>
        <w:tc>
          <w:tcPr>
            <w:shd w:val="clear" w:color="auto" w:fill="FFFFFF"/>
            <w:tcBorders>
              <w:left w:val="single" w:sz="4"/>
              <w:righ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 xml:space="preserve">не позднее 25 августа </w:t>
            </w:r>
            <w:r>
              <w:rPr>
                <w:rStyle w:val="CharStyle11"/>
                <w:lang w:val="en-US" w:eastAsia="en-US" w:bidi="en-US"/>
              </w:rPr>
              <w:t xml:space="preserve">X </w:t>
            </w:r>
            <w:r>
              <w:rPr>
                <w:rStyle w:val="CharStyle11"/>
              </w:rPr>
              <w:t>года</w:t>
            </w:r>
          </w:p>
        </w:tc>
      </w:tr>
      <w:tr>
        <w:trPr>
          <w:trHeight w:val="1123" w:hRule="exact"/>
        </w:trPr>
        <w:tc>
          <w:tcPr>
            <w:shd w:val="clear" w:color="auto" w:fill="FFFFFF"/>
            <w:tcBorders>
              <w:left w:val="single" w:sz="4"/>
            </w:tcBorders>
            <w:vAlign w:val="top"/>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1"/>
              </w:rPr>
              <w:t>7.</w:t>
            </w:r>
          </w:p>
        </w:tc>
        <w:tc>
          <w:tcPr>
            <w:shd w:val="clear" w:color="auto" w:fill="FFFFFF"/>
            <w:tcBorders>
              <w:left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Проведен фотомониторинг по приведению площадок Центров "Точка роста" в соответствие с методическими рекомендациями Минпросвещения России</w:t>
            </w:r>
          </w:p>
        </w:tc>
        <w:tc>
          <w:tcPr>
            <w:shd w:val="clear" w:color="auto" w:fill="FFFFFF"/>
            <w:tcBorders>
              <w:left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60" w:line="160" w:lineRule="exact"/>
              <w:ind w:left="0" w:right="0" w:firstLine="0"/>
            </w:pPr>
            <w:r>
              <w:rPr>
                <w:rStyle w:val="CharStyle11"/>
              </w:rPr>
              <w:t>Региональный</w:t>
            </w:r>
          </w:p>
          <w:p>
            <w:pPr>
              <w:pStyle w:val="Style3"/>
              <w:framePr w:w="9086" w:wrap="notBeside" w:vAnchor="text" w:hAnchor="text" w:xAlign="center" w:y="1"/>
              <w:widowControl w:val="0"/>
              <w:keepNext w:val="0"/>
              <w:keepLines w:val="0"/>
              <w:shd w:val="clear" w:color="auto" w:fill="auto"/>
              <w:bidi w:val="0"/>
              <w:jc w:val="center"/>
              <w:spacing w:before="60" w:after="0" w:line="160" w:lineRule="exact"/>
              <w:ind w:left="0" w:right="0" w:firstLine="0"/>
            </w:pPr>
            <w:r>
              <w:rPr>
                <w:rStyle w:val="CharStyle11"/>
              </w:rPr>
              <w:t>координатор</w:t>
            </w:r>
          </w:p>
        </w:tc>
        <w:tc>
          <w:tcPr>
            <w:shd w:val="clear" w:color="auto" w:fill="FFFFFF"/>
            <w:tcBorders>
              <w:left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По форме, определяемой Минпросвещения России или федеральным оператором</w:t>
            </w:r>
          </w:p>
        </w:tc>
        <w:tc>
          <w:tcPr>
            <w:shd w:val="clear" w:color="auto" w:fill="FFFFFF"/>
            <w:tcBorders>
              <w:left w:val="single" w:sz="4"/>
              <w:right w:val="single" w:sz="4"/>
            </w:tcBorders>
            <w:vAlign w:val="top"/>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 xml:space="preserve">25 августа </w:t>
            </w:r>
            <w:r>
              <w:rPr>
                <w:rStyle w:val="CharStyle11"/>
                <w:lang w:val="en-US" w:eastAsia="en-US" w:bidi="en-US"/>
              </w:rPr>
              <w:t xml:space="preserve">X </w:t>
            </w:r>
            <w:r>
              <w:rPr>
                <w:rStyle w:val="CharStyle11"/>
              </w:rPr>
              <w:t>года</w:t>
            </w:r>
          </w:p>
        </w:tc>
      </w:tr>
      <w:tr>
        <w:trPr>
          <w:trHeight w:val="1483" w:hRule="exact"/>
        </w:trPr>
        <w:tc>
          <w:tcPr>
            <w:shd w:val="clear" w:color="auto" w:fill="FFFFFF"/>
            <w:tcBorders>
              <w:left w:val="single" w:sz="4"/>
            </w:tcBorders>
            <w:vAlign w:val="center"/>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1"/>
              </w:rPr>
              <w:t>8.</w:t>
            </w:r>
          </w:p>
        </w:tc>
        <w:tc>
          <w:tcPr>
            <w:shd w:val="clear" w:color="auto" w:fill="FFFFFF"/>
            <w:tcBorders>
              <w:left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Сформирован единый комплексный план мероприятий по организационно-методической поддержке инфраструктуры национального</w:t>
            </w:r>
            <w:r>
              <w:rPr>
                <w:rStyle w:val="CharStyle11"/>
              </w:rPr>
              <w:t xml:space="preserve"> </w:t>
            </w:r>
            <w:r>
              <w:rPr>
                <w:rStyle w:val="CharStyle12"/>
              </w:rPr>
              <w:t>проекта</w:t>
            </w:r>
            <w:r>
              <w:rPr>
                <w:rStyle w:val="CharStyle12"/>
              </w:rPr>
              <w:t xml:space="preserve"> </w:t>
            </w:r>
            <w:r>
              <w:rPr>
                <w:rStyle w:val="CharStyle11"/>
              </w:rPr>
              <w:t>"Образование", в том числе Центров "Точка роста"</w:t>
            </w:r>
          </w:p>
        </w:tc>
        <w:tc>
          <w:tcPr>
            <w:shd w:val="clear" w:color="auto" w:fill="FFFFFF"/>
            <w:tcBorders>
              <w:left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60" w:line="160" w:lineRule="exact"/>
              <w:ind w:left="0" w:right="0" w:firstLine="0"/>
            </w:pPr>
            <w:r>
              <w:rPr>
                <w:rStyle w:val="CharStyle11"/>
              </w:rPr>
              <w:t>Региональный</w:t>
            </w:r>
          </w:p>
          <w:p>
            <w:pPr>
              <w:pStyle w:val="Style3"/>
              <w:framePr w:w="9086" w:wrap="notBeside" w:vAnchor="text" w:hAnchor="text" w:xAlign="center" w:y="1"/>
              <w:widowControl w:val="0"/>
              <w:keepNext w:val="0"/>
              <w:keepLines w:val="0"/>
              <w:shd w:val="clear" w:color="auto" w:fill="auto"/>
              <w:bidi w:val="0"/>
              <w:jc w:val="center"/>
              <w:spacing w:before="60" w:after="0" w:line="160" w:lineRule="exact"/>
              <w:ind w:left="0" w:right="0" w:firstLine="0"/>
            </w:pPr>
            <w:r>
              <w:rPr>
                <w:rStyle w:val="CharStyle11"/>
              </w:rPr>
              <w:t>координатор</w:t>
            </w:r>
          </w:p>
        </w:tc>
        <w:tc>
          <w:tcPr>
            <w:shd w:val="clear" w:color="auto" w:fill="FFFFFF"/>
            <w:tcBorders>
              <w:left w:val="single" w:sz="4"/>
            </w:tcBorders>
            <w:vAlign w:val="center"/>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1"/>
              </w:rPr>
              <w:t>Распорядительный акт РОИВ</w:t>
            </w:r>
          </w:p>
        </w:tc>
        <w:tc>
          <w:tcPr>
            <w:shd w:val="clear" w:color="auto" w:fill="FFFFFF"/>
            <w:tcBorders>
              <w:left w:val="single" w:sz="4"/>
              <w:right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не позднее 25 августа X года</w:t>
            </w:r>
          </w:p>
        </w:tc>
      </w:tr>
      <w:tr>
        <w:trPr>
          <w:trHeight w:val="1133" w:hRule="exact"/>
        </w:trPr>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1"/>
              </w:rPr>
              <w:t>9.</w:t>
            </w:r>
          </w:p>
        </w:tc>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Начало работы Центров "Точка роста"</w:t>
            </w:r>
          </w:p>
        </w:tc>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60" w:line="160" w:lineRule="exact"/>
              <w:ind w:left="0" w:right="0" w:firstLine="0"/>
            </w:pPr>
            <w:r>
              <w:rPr>
                <w:rStyle w:val="CharStyle11"/>
              </w:rPr>
              <w:t>Региональный</w:t>
            </w:r>
          </w:p>
          <w:p>
            <w:pPr>
              <w:pStyle w:val="Style3"/>
              <w:framePr w:w="9086" w:wrap="notBeside" w:vAnchor="text" w:hAnchor="text" w:xAlign="center" w:y="1"/>
              <w:widowControl w:val="0"/>
              <w:keepNext w:val="0"/>
              <w:keepLines w:val="0"/>
              <w:shd w:val="clear" w:color="auto" w:fill="auto"/>
              <w:bidi w:val="0"/>
              <w:jc w:val="center"/>
              <w:spacing w:before="60" w:after="0" w:line="160" w:lineRule="exact"/>
              <w:ind w:left="0" w:right="0" w:firstLine="0"/>
            </w:pPr>
            <w:r>
              <w:rPr>
                <w:rStyle w:val="CharStyle11"/>
              </w:rPr>
              <w:t>координатор</w:t>
            </w:r>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Информационное освещение в СМИ, наличие заполненного раздела о Центре "Точка роста" на сайте образовательной организации</w:t>
            </w:r>
          </w:p>
        </w:tc>
        <w:tc>
          <w:tcPr>
            <w:shd w:val="clear" w:color="auto" w:fill="FFFFFF"/>
            <w:tcBorders>
              <w:left w:val="single" w:sz="4"/>
              <w:righ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15 сентября X года</w:t>
            </w:r>
          </w:p>
        </w:tc>
      </w:tr>
      <w:tr>
        <w:trPr>
          <w:trHeight w:val="955" w:hRule="exact"/>
        </w:trPr>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1"/>
              </w:rPr>
              <w:t>10.</w:t>
            </w:r>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Ежеквартальный мониторинг выполнения показателей создания и функционирования центров "Точка роста"</w:t>
            </w:r>
          </w:p>
        </w:tc>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60" w:line="160" w:lineRule="exact"/>
              <w:ind w:left="0" w:right="0" w:firstLine="0"/>
            </w:pPr>
            <w:r>
              <w:rPr>
                <w:rStyle w:val="CharStyle11"/>
              </w:rPr>
              <w:t>Региональный</w:t>
            </w:r>
          </w:p>
          <w:p>
            <w:pPr>
              <w:pStyle w:val="Style3"/>
              <w:framePr w:w="9086" w:wrap="notBeside" w:vAnchor="text" w:hAnchor="text" w:xAlign="center" w:y="1"/>
              <w:widowControl w:val="0"/>
              <w:keepNext w:val="0"/>
              <w:keepLines w:val="0"/>
              <w:shd w:val="clear" w:color="auto" w:fill="auto"/>
              <w:bidi w:val="0"/>
              <w:jc w:val="center"/>
              <w:spacing w:before="60" w:after="0" w:line="160" w:lineRule="exact"/>
              <w:ind w:left="0" w:right="0" w:firstLine="0"/>
            </w:pPr>
            <w:r>
              <w:rPr>
                <w:rStyle w:val="CharStyle11"/>
              </w:rPr>
              <w:t>координатор</w:t>
            </w:r>
          </w:p>
        </w:tc>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Отчет о выполнении показателей федеральному оператору</w:t>
            </w:r>
          </w:p>
        </w:tc>
        <w:tc>
          <w:tcPr>
            <w:shd w:val="clear" w:color="auto" w:fill="FFFFFF"/>
            <w:tcBorders>
              <w:left w:val="single" w:sz="4"/>
              <w:righ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1 октября X года, далее -</w:t>
            </w:r>
          </w:p>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ежеквартально</w:t>
            </w:r>
          </w:p>
        </w:tc>
      </w:tr>
      <w:tr>
        <w:trPr>
          <w:trHeight w:val="1128" w:hRule="exact"/>
        </w:trPr>
        <w:tc>
          <w:tcPr>
            <w:shd w:val="clear" w:color="auto" w:fill="FFFFFF"/>
            <w:tcBorders>
              <w:left w:val="single" w:sz="4"/>
              <w:bottom w:val="single" w:sz="4"/>
            </w:tcBorders>
            <w:vAlign w:val="top"/>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1"/>
              </w:rPr>
              <w:t>11.</w:t>
            </w:r>
          </w:p>
        </w:tc>
        <w:tc>
          <w:tcPr>
            <w:shd w:val="clear" w:color="auto" w:fill="FFFFFF"/>
            <w:tcBorders>
              <w:left w:val="single" w:sz="4"/>
              <w:bottom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Информация о повышении квалификации педагогических работников, реализующих образовательные программы на базе Центра "Точка роста"</w:t>
            </w:r>
          </w:p>
        </w:tc>
        <w:tc>
          <w:tcPr>
            <w:shd w:val="clear" w:color="auto" w:fill="FFFFFF"/>
            <w:tcBorders>
              <w:left w:val="single" w:sz="4"/>
              <w:bottom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60" w:line="160" w:lineRule="exact"/>
              <w:ind w:left="0" w:right="0" w:firstLine="0"/>
            </w:pPr>
            <w:r>
              <w:rPr>
                <w:rStyle w:val="CharStyle11"/>
              </w:rPr>
              <w:t>Региональный</w:t>
            </w:r>
          </w:p>
          <w:p>
            <w:pPr>
              <w:pStyle w:val="Style3"/>
              <w:framePr w:w="9086" w:wrap="notBeside" w:vAnchor="text" w:hAnchor="text" w:xAlign="center" w:y="1"/>
              <w:widowControl w:val="0"/>
              <w:keepNext w:val="0"/>
              <w:keepLines w:val="0"/>
              <w:shd w:val="clear" w:color="auto" w:fill="auto"/>
              <w:bidi w:val="0"/>
              <w:jc w:val="center"/>
              <w:spacing w:before="60" w:after="0" w:line="160" w:lineRule="exact"/>
              <w:ind w:left="0" w:right="0" w:firstLine="0"/>
            </w:pPr>
            <w:r>
              <w:rPr>
                <w:rStyle w:val="CharStyle11"/>
              </w:rPr>
              <w:t>координатор</w:t>
            </w:r>
          </w:p>
        </w:tc>
        <w:tc>
          <w:tcPr>
            <w:shd w:val="clear" w:color="auto" w:fill="FFFFFF"/>
            <w:tcBorders>
              <w:left w:val="single" w:sz="4"/>
              <w:bottom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По форме, определяемой Минпросвещения России или федеральным оператором</w:t>
            </w:r>
          </w:p>
        </w:tc>
        <w:tc>
          <w:tcPr>
            <w:shd w:val="clear" w:color="auto" w:fill="FFFFFF"/>
            <w:tcBorders>
              <w:left w:val="single" w:sz="4"/>
              <w:right w:val="single" w:sz="4"/>
              <w:bottom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В течение календарного года</w:t>
            </w:r>
          </w:p>
        </w:tc>
      </w:tr>
    </w:tbl>
    <w:p>
      <w:pPr>
        <w:framePr w:w="9086"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right"/>
        <w:spacing w:before="874" w:after="120"/>
        <w:ind w:left="7000" w:right="0" w:firstLine="0"/>
      </w:pPr>
      <w:r>
        <w:rPr>
          <w:lang w:val="ru-RU" w:eastAsia="ru-RU" w:bidi="ru-RU"/>
          <w:w w:val="100"/>
          <w:spacing w:val="0"/>
          <w:color w:val="000000"/>
          <w:position w:val="0"/>
        </w:rPr>
        <w:t>Приложение 2 к Методическим рекомендациям</w:t>
      </w:r>
    </w:p>
    <w:p>
      <w:pPr>
        <w:pStyle w:val="Style9"/>
        <w:widowControl w:val="0"/>
        <w:keepNext w:val="0"/>
        <w:keepLines w:val="0"/>
        <w:shd w:val="clear" w:color="auto" w:fill="auto"/>
        <w:bidi w:val="0"/>
        <w:spacing w:before="0" w:after="0"/>
        <w:ind w:left="0" w:right="40" w:firstLine="0"/>
      </w:pPr>
      <w:r>
        <w:rPr>
          <w:lang w:val="ru-RU" w:eastAsia="ru-RU" w:bidi="ru-RU"/>
          <w:w w:val="100"/>
          <w:spacing w:val="0"/>
          <w:color w:val="000000"/>
          <w:position w:val="0"/>
        </w:rPr>
        <w:t>МИНИМАЛЬНЫЕ ИНДИКАТОРЫ И ПОКАЗАТЕЛИ</w:t>
        <w:br/>
        <w:t>РЕАЛИЗАЦИИ МЕРОПРИЯТИЙ ПО СОЗДАНИЮ И ФУНКЦИОНИРОВАНИЮ</w:t>
        <w:br/>
        <w:t>В ОБЩЕОБРАЗОВАТЕЛЬНЫХ ОРГАНИЗАЦИЯХ, РАСПОЛОЖЕННЫХ</w:t>
        <w:br/>
        <w:t>В СЕЛЬСКОЙ МЕСТНОСТИ И МАЛЫХ ГОРОДАХ, ЦЕНТРОВ ОБРАЗОВАНИЯ</w:t>
        <w:br/>
        <w:t>ЕСТЕСТВЕННО-НАУЧНОЙ И ТЕХНОЛОГИЧЕСКОЙ НАПРАВЛЕННОСТЕЙ</w:t>
      </w:r>
    </w:p>
    <w:p>
      <w:pPr>
        <w:pStyle w:val="Style5"/>
        <w:widowControl w:val="0"/>
        <w:keepNext/>
        <w:keepLines/>
        <w:shd w:val="clear" w:color="auto" w:fill="auto"/>
        <w:bidi w:val="0"/>
        <w:spacing w:before="0" w:after="0" w:line="182" w:lineRule="exact"/>
        <w:ind w:left="0" w:right="40" w:firstLine="0"/>
      </w:pPr>
      <w:r>
        <w:pict>
          <v:shapetype id="_x0000_t202" coordsize="21600,21600" o:spt="202" path="m,l,21600r21600,l21600,xe">
            <v:stroke joinstyle="miter"/>
            <v:path gradientshapeok="t" o:connecttype="rect"/>
          </v:shapetype>
          <v:shape id="_x0000_s1026" type="#_x0000_t202" style="position:absolute;margin-left:5.3pt;margin-top:22.15pt;width:7.45pt;height:10.9pt;z-index:-125829376;mso-wrap-distance-left:5.3pt;mso-wrap-distance-right:19.45pt;mso-wrap-distance-bottom:20.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60" w:lineRule="exact"/>
                    <w:ind w:left="0" w:right="0" w:firstLine="0"/>
                  </w:pPr>
                  <w:bookmarkStart w:id="0" w:name="bookmark0"/>
                  <w:r>
                    <w:rPr>
                      <w:rStyle w:val="CharStyle4"/>
                      <w:lang w:val="en-US" w:eastAsia="en-US" w:bidi="en-US"/>
                    </w:rPr>
                    <w:t>N</w:t>
                  </w:r>
                  <w:bookmarkEnd w:id="0"/>
                </w:p>
              </w:txbxContent>
            </v:textbox>
            <w10:wrap type="topAndBottom" anchorx="margin"/>
          </v:shape>
        </w:pict>
      </w:r>
      <w:r>
        <w:pict>
          <v:shape id="_x0000_s1027" type="#_x0000_t202" style="position:absolute;margin-left:32.15pt;margin-top:22.15pt;width:152.15pt;height:10.95pt;z-index:-125829375;mso-wrap-distance-left:5.pt;mso-wrap-distance-right:30.25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60" w:lineRule="exact"/>
                    <w:ind w:left="0" w:right="0" w:firstLine="0"/>
                  </w:pPr>
                  <w:r>
                    <w:rPr>
                      <w:rStyle w:val="CharStyle4"/>
                    </w:rPr>
                    <w:t>Наименование индикатора (показателя)</w:t>
                  </w:r>
                </w:p>
              </w:txbxContent>
            </v:textbox>
            <w10:wrap type="topAndBottom" anchorx="margin"/>
          </v:shape>
        </w:pict>
      </w:r>
      <w:r>
        <w:pict>
          <v:shape id="_x0000_s1028" type="#_x0000_t202" style="position:absolute;margin-left:214.55pt;margin-top:22.15pt;width:53.75pt;height:10.9pt;z-index:-125829374;mso-wrap-distance-left:5.pt;mso-wrap-distance-right:31.2pt;mso-wrap-distance-bottom:20.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60" w:lineRule="exact"/>
                    <w:ind w:left="0" w:right="0" w:firstLine="0"/>
                  </w:pPr>
                  <w:r>
                    <w:rPr>
                      <w:rStyle w:val="CharStyle4"/>
                    </w:rPr>
                    <w:t>Минимальное</w:t>
                  </w:r>
                </w:p>
              </w:txbxContent>
            </v:textbox>
            <w10:wrap type="topAndBottom" anchorx="margin"/>
          </v:shape>
        </w:pict>
      </w:r>
      <w:r>
        <w:pict>
          <v:shape id="_x0000_s1029" type="#_x0000_t202" style="position:absolute;margin-left:299.5pt;margin-top:22.15pt;width:53.75pt;height:10.9pt;z-index:-125829373;mso-wrap-distance-left:5.pt;mso-wrap-distance-right:23.3pt;mso-wrap-distance-bottom:20.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60" w:lineRule="exact"/>
                    <w:ind w:left="0" w:right="0" w:firstLine="0"/>
                  </w:pPr>
                  <w:r>
                    <w:rPr>
                      <w:rStyle w:val="CharStyle4"/>
                    </w:rPr>
                    <w:t>Минимальное</w:t>
                  </w:r>
                </w:p>
              </w:txbxContent>
            </v:textbox>
            <w10:wrap type="topAndBottom" anchorx="margin"/>
          </v:shape>
        </w:pict>
      </w:r>
      <w:r>
        <w:pict>
          <v:shape id="_x0000_s1030" type="#_x0000_t202" style="position:absolute;margin-left:376.55pt;margin-top:22.15pt;width:70.1pt;height:10.95pt;z-index:-125829372;mso-wrap-distance-left:5.pt;mso-wrap-distance-right:25.9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60" w:lineRule="exact"/>
                    <w:ind w:left="0" w:right="0" w:firstLine="0"/>
                  </w:pPr>
                  <w:r>
                    <w:rPr>
                      <w:rStyle w:val="CharStyle4"/>
                    </w:rPr>
                    <w:t>Методика расчета</w:t>
                  </w:r>
                </w:p>
              </w:txbxContent>
            </v:textbox>
            <w10:wrap type="topAndBottom" anchorx="margin"/>
          </v:shape>
        </w:pict>
      </w:r>
      <w:bookmarkStart w:id="18" w:name="bookmark18"/>
      <w:r>
        <w:rPr>
          <w:lang w:val="ru-RU" w:eastAsia="ru-RU" w:bidi="ru-RU"/>
          <w:w w:val="100"/>
          <w:spacing w:val="0"/>
          <w:color w:val="000000"/>
          <w:position w:val="0"/>
        </w:rPr>
        <w:t>"ТОЧКА РОСТА"</w:t>
      </w:r>
      <w:bookmarkEnd w:id="18"/>
      <w:r>
        <w:br w:type="page"/>
      </w:r>
    </w:p>
    <w:tbl>
      <w:tblPr>
        <w:tblOverlap w:val="never"/>
        <w:tblLayout w:type="fixed"/>
        <w:jc w:val="center"/>
      </w:tblPr>
      <w:tblGrid>
        <w:gridCol w:w="346"/>
        <w:gridCol w:w="3629"/>
        <w:gridCol w:w="1699"/>
        <w:gridCol w:w="1699"/>
        <w:gridCol w:w="1714"/>
      </w:tblGrid>
      <w:tr>
        <w:trPr>
          <w:trHeight w:val="1138" w:hRule="exact"/>
        </w:trPr>
        <w:tc>
          <w:tcPr>
            <w:shd w:val="clear" w:color="auto" w:fill="FFFFFF"/>
            <w:tcBorders>
              <w:left w:val="single" w:sz="4"/>
              <w:top w:val="single" w:sz="4"/>
            </w:tcBorders>
            <w:vAlign w:val="top"/>
          </w:tcPr>
          <w:p>
            <w:pPr>
              <w:framePr w:w="90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08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значение в год для общеобразовательн ых организаций, не являющихся малокомплектными</w:t>
            </w:r>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значение в год для малокомплектных общеобразовательн ых организаций</w:t>
            </w:r>
          </w:p>
        </w:tc>
        <w:tc>
          <w:tcPr>
            <w:shd w:val="clear" w:color="auto" w:fill="FFFFFF"/>
            <w:tcBorders>
              <w:left w:val="single" w:sz="4"/>
              <w:righ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минимального показателя в целом по субъекту Российской Федерации, в год</w:t>
            </w:r>
          </w:p>
        </w:tc>
      </w:tr>
      <w:tr>
        <w:trPr>
          <w:trHeight w:val="2606" w:hRule="exact"/>
        </w:trPr>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140" w:right="0" w:firstLine="0"/>
            </w:pPr>
            <w:bookmarkStart w:id="19" w:name="bookmark19"/>
            <w:r>
              <w:rPr>
                <w:rStyle w:val="CharStyle11"/>
              </w:rPr>
              <w:t>1</w:t>
            </w:r>
            <w:bookmarkEnd w:id="19"/>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left"/>
              <w:spacing w:before="0" w:after="0"/>
              <w:ind w:left="0" w:right="0" w:firstLine="0"/>
            </w:pPr>
            <w:r>
              <w:rPr>
                <w:rStyle w:val="CharStyle11"/>
              </w:rPr>
              <w:t>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общеинтеллектуальной направленности с использованием средств обучения и воспитания Центра "Точка роста"</w:t>
            </w:r>
            <w:hyperlink w:anchor="bookmark20" w:tooltip="Current Document">
              <w:r>
                <w:rPr>
                  <w:rStyle w:val="CharStyle11"/>
                </w:rPr>
                <w:t xml:space="preserve"> </w:t>
              </w:r>
              <w:r>
                <w:rPr>
                  <w:rStyle w:val="CharStyle12"/>
                </w:rPr>
                <w:t>&lt;3&gt;</w:t>
              </w:r>
            </w:hyperlink>
            <w:r>
              <w:rPr>
                <w:rStyle w:val="CharStyle12"/>
              </w:rPr>
              <w:t xml:space="preserve"> </w:t>
            </w:r>
            <w:r>
              <w:rPr>
                <w:rStyle w:val="CharStyle11"/>
              </w:rPr>
              <w:t>(человек)</w:t>
            </w:r>
          </w:p>
        </w:tc>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240" w:line="160" w:lineRule="exact"/>
              <w:ind w:left="0" w:right="0" w:firstLine="0"/>
            </w:pPr>
            <w:r>
              <w:rPr>
                <w:rStyle w:val="CharStyle11"/>
              </w:rPr>
              <w:t>300</w:t>
            </w:r>
          </w:p>
          <w:p>
            <w:pPr>
              <w:pStyle w:val="Style3"/>
              <w:framePr w:w="9086" w:wrap="notBeside" w:vAnchor="text" w:hAnchor="text" w:xAlign="center" w:y="1"/>
              <w:widowControl w:val="0"/>
              <w:keepNext w:val="0"/>
              <w:keepLines w:val="0"/>
              <w:shd w:val="clear" w:color="auto" w:fill="auto"/>
              <w:bidi w:val="0"/>
              <w:jc w:val="center"/>
              <w:spacing w:before="240" w:after="0" w:line="187" w:lineRule="exact"/>
              <w:ind w:left="0" w:right="0" w:firstLine="0"/>
            </w:pPr>
            <w:r>
              <w:rPr>
                <w:rStyle w:val="CharStyle11"/>
              </w:rPr>
              <w:t>(в год открытия - 150)</w:t>
            </w:r>
          </w:p>
        </w:tc>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240" w:line="160" w:lineRule="exact"/>
              <w:ind w:left="0" w:right="0" w:firstLine="0"/>
            </w:pPr>
            <w:r>
              <w:rPr>
                <w:rStyle w:val="CharStyle11"/>
              </w:rPr>
              <w:t>100</w:t>
            </w:r>
          </w:p>
          <w:p>
            <w:pPr>
              <w:pStyle w:val="Style3"/>
              <w:framePr w:w="9086" w:wrap="notBeside" w:vAnchor="text" w:hAnchor="text" w:xAlign="center" w:y="1"/>
              <w:widowControl w:val="0"/>
              <w:keepNext w:val="0"/>
              <w:keepLines w:val="0"/>
              <w:shd w:val="clear" w:color="auto" w:fill="auto"/>
              <w:bidi w:val="0"/>
              <w:jc w:val="left"/>
              <w:spacing w:before="240" w:after="0" w:line="160" w:lineRule="exact"/>
              <w:ind w:left="0" w:right="0" w:firstLine="0"/>
            </w:pPr>
            <w:r>
              <w:rPr>
                <w:rStyle w:val="CharStyle11"/>
              </w:rPr>
              <w:t>(в год открытия - 50)</w:t>
            </w:r>
          </w:p>
        </w:tc>
        <w:tc>
          <w:tcPr>
            <w:shd w:val="clear" w:color="auto" w:fill="FFFFFF"/>
            <w:tcBorders>
              <w:left w:val="single" w:sz="4"/>
              <w:righ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Сумма значений показателя по всем общеобразовательн ым организациям, на базе которых создаются центры "Точка роста"</w:t>
            </w:r>
          </w:p>
        </w:tc>
      </w:tr>
      <w:tr>
        <w:trPr>
          <w:trHeight w:val="1502" w:hRule="exact"/>
        </w:trPr>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11"/>
              </w:rPr>
              <w:t>2</w:t>
            </w:r>
          </w:p>
        </w:tc>
        <w:tc>
          <w:tcPr>
            <w:shd w:val="clear" w:color="auto" w:fill="FFFFFF"/>
            <w:tcBorders>
              <w:lef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left"/>
              <w:spacing w:before="0" w:after="0"/>
              <w:ind w:left="0" w:right="0" w:firstLine="0"/>
            </w:pPr>
            <w:r>
              <w:rPr>
                <w:rStyle w:val="CharStyle11"/>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w:t>
            </w:r>
          </w:p>
        </w:tc>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240" w:line="160" w:lineRule="exact"/>
              <w:ind w:left="0" w:right="0" w:firstLine="0"/>
            </w:pPr>
            <w:r>
              <w:rPr>
                <w:rStyle w:val="CharStyle11"/>
              </w:rPr>
              <w:t>60</w:t>
            </w:r>
          </w:p>
          <w:p>
            <w:pPr>
              <w:pStyle w:val="Style3"/>
              <w:framePr w:w="9086" w:wrap="notBeside" w:vAnchor="text" w:hAnchor="text" w:xAlign="center" w:y="1"/>
              <w:widowControl w:val="0"/>
              <w:keepNext w:val="0"/>
              <w:keepLines w:val="0"/>
              <w:shd w:val="clear" w:color="auto" w:fill="auto"/>
              <w:bidi w:val="0"/>
              <w:jc w:val="left"/>
              <w:spacing w:before="240" w:after="0" w:line="160" w:lineRule="exact"/>
              <w:ind w:left="0" w:right="0" w:firstLine="0"/>
            </w:pPr>
            <w:r>
              <w:rPr>
                <w:rStyle w:val="CharStyle11"/>
              </w:rPr>
              <w:t>(в год открытия - 30)</w:t>
            </w:r>
          </w:p>
        </w:tc>
        <w:tc>
          <w:tcPr>
            <w:shd w:val="clear" w:color="auto" w:fill="FFFFFF"/>
            <w:tcBorders>
              <w:left w:val="single" w:sz="4"/>
              <w:top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240" w:line="160" w:lineRule="exact"/>
              <w:ind w:left="0" w:right="0" w:firstLine="0"/>
            </w:pPr>
            <w:r>
              <w:rPr>
                <w:rStyle w:val="CharStyle11"/>
              </w:rPr>
              <w:t>30</w:t>
            </w:r>
          </w:p>
          <w:p>
            <w:pPr>
              <w:pStyle w:val="Style3"/>
              <w:framePr w:w="9086" w:wrap="notBeside" w:vAnchor="text" w:hAnchor="text" w:xAlign="center" w:y="1"/>
              <w:widowControl w:val="0"/>
              <w:keepNext w:val="0"/>
              <w:keepLines w:val="0"/>
              <w:shd w:val="clear" w:color="auto" w:fill="auto"/>
              <w:bidi w:val="0"/>
              <w:jc w:val="left"/>
              <w:spacing w:before="240" w:after="0" w:line="160" w:lineRule="exact"/>
              <w:ind w:left="0" w:right="0" w:firstLine="0"/>
            </w:pPr>
            <w:r>
              <w:rPr>
                <w:rStyle w:val="CharStyle11"/>
              </w:rPr>
              <w:t>(в год открытия - 15)</w:t>
            </w:r>
          </w:p>
        </w:tc>
        <w:tc>
          <w:tcPr>
            <w:shd w:val="clear" w:color="auto" w:fill="FFFFFF"/>
            <w:tcBorders>
              <w:left w:val="single" w:sz="4"/>
              <w:right w:val="single" w:sz="4"/>
              <w:top w:val="single" w:sz="4"/>
            </w:tcBorders>
            <w:vAlign w:val="center"/>
          </w:tcPr>
          <w:p>
            <w:pPr>
              <w:pStyle w:val="Style3"/>
              <w:framePr w:w="9086" w:wrap="notBeside" w:vAnchor="text" w:hAnchor="text" w:xAlign="center" w:y="1"/>
              <w:widowControl w:val="0"/>
              <w:keepNext w:val="0"/>
              <w:keepLines w:val="0"/>
              <w:shd w:val="clear" w:color="auto" w:fill="auto"/>
              <w:bidi w:val="0"/>
              <w:jc w:val="center"/>
              <w:spacing w:before="0" w:after="0"/>
              <w:ind w:left="0" w:right="0" w:firstLine="0"/>
            </w:pPr>
            <w:r>
              <w:rPr>
                <w:rStyle w:val="CharStyle11"/>
              </w:rPr>
              <w:t>Сумма значений показателя по всем общеобразовательн ым организациям, на базе которых создаются центры "Точка роста"</w:t>
            </w:r>
          </w:p>
        </w:tc>
      </w:tr>
      <w:tr>
        <w:trPr>
          <w:trHeight w:val="960" w:hRule="exact"/>
        </w:trPr>
        <w:tc>
          <w:tcPr>
            <w:shd w:val="clear" w:color="auto" w:fill="FFFFFF"/>
            <w:tcBorders>
              <w:left w:val="single" w:sz="4"/>
              <w:top w:val="single" w:sz="4"/>
              <w:bottom w:val="single" w:sz="4"/>
            </w:tcBorders>
            <w:vAlign w:val="top"/>
          </w:tcPr>
          <w:p>
            <w:pPr>
              <w:pStyle w:val="Style3"/>
              <w:framePr w:w="9086"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11"/>
              </w:rPr>
              <w:t>3</w:t>
            </w:r>
          </w:p>
        </w:tc>
        <w:tc>
          <w:tcPr>
            <w:shd w:val="clear" w:color="auto" w:fill="FFFFFF"/>
            <w:tcBorders>
              <w:left w:val="single" w:sz="4"/>
              <w:top w:val="single" w:sz="4"/>
              <w:bottom w:val="single" w:sz="4"/>
            </w:tcBorders>
            <w:vAlign w:val="center"/>
          </w:tcPr>
          <w:p>
            <w:pPr>
              <w:pStyle w:val="Style3"/>
              <w:framePr w:w="9086"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Доля педагогических работников центра "Точка роста", прошедших обучение по программам из реестра программ повышения квалификации</w:t>
            </w:r>
            <w:hyperlink w:anchor="bookmark21" w:tooltip="Current Document">
              <w:r>
                <w:rPr>
                  <w:rStyle w:val="CharStyle11"/>
                </w:rPr>
                <w:t xml:space="preserve"> </w:t>
              </w:r>
              <w:r>
                <w:rPr>
                  <w:rStyle w:val="CharStyle12"/>
                </w:rPr>
                <w:t xml:space="preserve">&lt;5&gt; </w:t>
              </w:r>
            </w:hyperlink>
            <w:r>
              <w:rPr>
                <w:rStyle w:val="CharStyle11"/>
              </w:rPr>
              <w:t>(%)</w:t>
            </w:r>
          </w:p>
        </w:tc>
        <w:tc>
          <w:tcPr>
            <w:shd w:val="clear" w:color="auto" w:fill="FFFFFF"/>
            <w:tcBorders>
              <w:left w:val="single" w:sz="4"/>
              <w:top w:val="single" w:sz="4"/>
              <w:bottom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100</w:t>
            </w:r>
          </w:p>
        </w:tc>
        <w:tc>
          <w:tcPr>
            <w:shd w:val="clear" w:color="auto" w:fill="FFFFFF"/>
            <w:tcBorders>
              <w:left w:val="single" w:sz="4"/>
              <w:top w:val="single" w:sz="4"/>
              <w:bottom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100</w:t>
            </w:r>
          </w:p>
        </w:tc>
        <w:tc>
          <w:tcPr>
            <w:shd w:val="clear" w:color="auto" w:fill="FFFFFF"/>
            <w:tcBorders>
              <w:left w:val="single" w:sz="4"/>
              <w:right w:val="single" w:sz="4"/>
              <w:top w:val="single" w:sz="4"/>
              <w:bottom w:val="single" w:sz="4"/>
            </w:tcBorders>
            <w:vAlign w:val="top"/>
          </w:tcPr>
          <w:p>
            <w:pPr>
              <w:pStyle w:val="Style3"/>
              <w:framePr w:w="90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100</w:t>
            </w:r>
          </w:p>
        </w:tc>
      </w:tr>
    </w:tbl>
    <w:p>
      <w:pPr>
        <w:framePr w:w="9086"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spacing w:before="454" w:after="120"/>
        <w:ind w:left="0" w:right="0" w:firstLine="620"/>
      </w:pPr>
      <w:bookmarkStart w:id="20" w:name="bookmark20"/>
      <w:r>
        <w:rPr>
          <w:lang w:val="ru-RU" w:eastAsia="ru-RU" w:bidi="ru-RU"/>
          <w:w w:val="100"/>
          <w:spacing w:val="0"/>
          <w:color w:val="000000"/>
          <w:position w:val="0"/>
        </w:rPr>
        <w:t>&lt;3&gt;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формируется на уровне не менее 80% от общей численности обучающихся;</w:t>
      </w:r>
      <w:bookmarkEnd w:id="20"/>
    </w:p>
    <w:p>
      <w:pPr>
        <w:pStyle w:val="Style3"/>
        <w:widowControl w:val="0"/>
        <w:keepNext w:val="0"/>
        <w:keepLines w:val="0"/>
        <w:shd w:val="clear" w:color="auto" w:fill="auto"/>
        <w:bidi w:val="0"/>
        <w:spacing w:before="0" w:after="120"/>
        <w:ind w:left="0" w:right="0" w:firstLine="620"/>
      </w:pPr>
      <w:bookmarkStart w:id="21" w:name="bookmark21"/>
      <w:r>
        <w:rPr>
          <w:lang w:val="ru-RU" w:eastAsia="ru-RU" w:bidi="ru-RU"/>
          <w:w w:val="100"/>
          <w:spacing w:val="0"/>
          <w:color w:val="000000"/>
          <w:position w:val="0"/>
        </w:rPr>
        <w:t>&lt;4&gt; В случае, если в общеобразовательной организации, общая численность обучающихся меньше значения, указанного в</w:t>
      </w:r>
      <w:hyperlink w:anchor="bookmark19" w:tooltip="Current Document">
        <w:r>
          <w:rPr>
            <w:lang w:val="ru-RU" w:eastAsia="ru-RU" w:bidi="ru-RU"/>
            <w:w w:val="100"/>
            <w:spacing w:val="0"/>
            <w:color w:val="000000"/>
            <w:position w:val="0"/>
          </w:rPr>
          <w:t xml:space="preserve"> </w:t>
        </w:r>
        <w:r>
          <w:rPr>
            <w:rStyle w:val="CharStyle8"/>
          </w:rPr>
          <w:t>показателе 1</w:t>
        </w:r>
        <w:r>
          <w:rPr>
            <w:lang w:val="ru-RU" w:eastAsia="ru-RU" w:bidi="ru-RU"/>
            <w:w w:val="100"/>
            <w:spacing w:val="0"/>
            <w:color w:val="000000"/>
            <w:position w:val="0"/>
          </w:rPr>
          <w:t xml:space="preserve">, </w:t>
        </w:r>
      </w:hyperlink>
      <w:r>
        <w:rPr>
          <w:lang w:val="ru-RU" w:eastAsia="ru-RU" w:bidi="ru-RU"/>
          <w:w w:val="100"/>
          <w:spacing w:val="0"/>
          <w:color w:val="000000"/>
          <w:position w:val="0"/>
        </w:rPr>
        <w:t>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bookmarkEnd w:id="21"/>
    </w:p>
    <w:p>
      <w:pPr>
        <w:pStyle w:val="Style3"/>
        <w:widowControl w:val="0"/>
        <w:keepNext w:val="0"/>
        <w:keepLines w:val="0"/>
        <w:shd w:val="clear" w:color="auto" w:fill="auto"/>
        <w:bidi w:val="0"/>
        <w:spacing w:before="0" w:after="896"/>
        <w:ind w:left="0" w:right="0" w:firstLine="620"/>
      </w:pPr>
      <w:bookmarkStart w:id="22" w:name="bookmark22"/>
      <w:r>
        <w:rPr>
          <w:lang w:val="ru-RU" w:eastAsia="ru-RU" w:bidi="ru-RU"/>
          <w:w w:val="100"/>
          <w:spacing w:val="0"/>
          <w:color w:val="000000"/>
          <w:position w:val="0"/>
        </w:rPr>
        <w:t>&lt;5&gt; В соответствии с</w:t>
      </w:r>
      <w:r>
        <w:rPr>
          <w:lang w:val="ru-RU" w:eastAsia="ru-RU" w:bidi="ru-RU"/>
          <w:w w:val="100"/>
          <w:spacing w:val="0"/>
          <w:color w:val="000000"/>
          <w:position w:val="0"/>
        </w:rPr>
        <w:t xml:space="preserve"> </w:t>
      </w:r>
      <w:r>
        <w:rPr>
          <w:rStyle w:val="CharStyle8"/>
        </w:rPr>
        <w:t xml:space="preserve">пунктом 2 части 5 статьи 47 </w:t>
      </w:r>
      <w:r>
        <w:rPr>
          <w:lang w:val="ru-RU" w:eastAsia="ru-RU" w:bidi="ru-RU"/>
          <w:w w:val="100"/>
          <w:spacing w:val="0"/>
          <w:color w:val="000000"/>
          <w:position w:val="0"/>
        </w:rPr>
        <w:t xml:space="preserve">Федерального закона от 29.12.2012 </w:t>
      </w:r>
      <w:r>
        <w:rPr>
          <w:lang w:val="en-US" w:eastAsia="en-US" w:bidi="en-US"/>
          <w:w w:val="100"/>
          <w:spacing w:val="0"/>
          <w:color w:val="000000"/>
          <w:position w:val="0"/>
        </w:rPr>
        <w:t xml:space="preserve">N </w:t>
      </w:r>
      <w:r>
        <w:rPr>
          <w:lang w:val="ru-RU" w:eastAsia="ru-RU" w:bidi="ru-RU"/>
          <w:w w:val="100"/>
          <w:spacing w:val="0"/>
          <w:color w:val="000000"/>
          <w:position w:val="0"/>
        </w:rPr>
        <w:t>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bookmarkEnd w:id="22"/>
    </w:p>
    <w:p>
      <w:pPr>
        <w:pStyle w:val="Style3"/>
        <w:widowControl w:val="0"/>
        <w:keepNext w:val="0"/>
        <w:keepLines w:val="0"/>
        <w:shd w:val="clear" w:color="auto" w:fill="auto"/>
        <w:bidi w:val="0"/>
        <w:jc w:val="right"/>
        <w:spacing w:before="0" w:after="124" w:line="187" w:lineRule="exact"/>
        <w:ind w:left="7000" w:right="0" w:firstLine="0"/>
      </w:pPr>
      <w:r>
        <w:rPr>
          <w:lang w:val="ru-RU" w:eastAsia="ru-RU" w:bidi="ru-RU"/>
          <w:w w:val="100"/>
          <w:spacing w:val="0"/>
          <w:color w:val="000000"/>
          <w:position w:val="0"/>
        </w:rPr>
        <w:t>Приложение 3 к Методическим рекомендациям</w:t>
      </w:r>
    </w:p>
    <w:p>
      <w:pPr>
        <w:pStyle w:val="Style5"/>
        <w:widowControl w:val="0"/>
        <w:keepNext/>
        <w:keepLines/>
        <w:shd w:val="clear" w:color="auto" w:fill="auto"/>
        <w:bidi w:val="0"/>
        <w:spacing w:before="0" w:after="0" w:line="182" w:lineRule="exact"/>
        <w:ind w:left="0" w:right="40" w:firstLine="0"/>
      </w:pPr>
      <w:bookmarkStart w:id="23" w:name="bookmark23"/>
      <w:r>
        <w:rPr>
          <w:lang w:val="ru-RU" w:eastAsia="ru-RU" w:bidi="ru-RU"/>
          <w:w w:val="100"/>
          <w:spacing w:val="0"/>
          <w:color w:val="000000"/>
          <w:position w:val="0"/>
        </w:rPr>
        <w:t>ПЕРЕЧЕНЬ</w:t>
      </w:r>
      <w:bookmarkEnd w:id="23"/>
    </w:p>
    <w:p>
      <w:pPr>
        <w:pStyle w:val="Style9"/>
        <w:widowControl w:val="0"/>
        <w:keepNext w:val="0"/>
        <w:keepLines w:val="0"/>
        <w:shd w:val="clear" w:color="auto" w:fill="auto"/>
        <w:bidi w:val="0"/>
        <w:spacing w:before="0" w:after="0"/>
        <w:ind w:left="0" w:right="40" w:firstLine="0"/>
      </w:pPr>
      <w:r>
        <w:rPr>
          <w:lang w:val="ru-RU" w:eastAsia="ru-RU" w:bidi="ru-RU"/>
          <w:w w:val="100"/>
          <w:spacing w:val="0"/>
          <w:color w:val="000000"/>
          <w:position w:val="0"/>
        </w:rPr>
        <w:t>ОБЩЕОБРАЗОВАТЕЛЬНЫХ ОРГАНИЗАЦИЙ, НА БАЗЕ КОТОРЫХ</w:t>
        <w:br/>
        <w:t>ПЛАНИРУЕТСЯ СОЗДАНИЕ И ФУНКЦИОНИРОВАНИЕ ЦЕНТРОВ ОБРАЗОВАНИЯ</w:t>
        <w:br/>
        <w:t>ЕСТЕСТВЕННО-НАУЧНОЙ И ТЕХНОЛОГИЧЕСКОЙ НАПРАВЛЕННОСТЕЙ</w:t>
      </w:r>
    </w:p>
    <w:p>
      <w:pPr>
        <w:pStyle w:val="Style5"/>
        <w:tabs>
          <w:tab w:leader="underscore" w:pos="3893" w:val="left"/>
        </w:tabs>
        <w:widowControl w:val="0"/>
        <w:keepNext/>
        <w:keepLines/>
        <w:shd w:val="clear" w:color="auto" w:fill="auto"/>
        <w:bidi w:val="0"/>
        <w:jc w:val="both"/>
        <w:spacing w:before="0" w:after="0" w:line="182" w:lineRule="exact"/>
        <w:ind w:left="2040" w:right="0" w:firstLine="0"/>
      </w:pPr>
      <w:bookmarkStart w:id="24" w:name="bookmark24"/>
      <w:r>
        <w:rPr>
          <w:lang w:val="ru-RU" w:eastAsia="ru-RU" w:bidi="ru-RU"/>
          <w:w w:val="100"/>
          <w:spacing w:val="0"/>
          <w:color w:val="000000"/>
          <w:position w:val="0"/>
        </w:rPr>
        <w:t>"ТОЧКА РОСТА" В</w:t>
        <w:tab/>
        <w:t>ГОДУ В РАМКАХ ФЕДЕРАЛЬНОГО ПРОЕКТА</w:t>
      </w:r>
      <w:bookmarkEnd w:id="24"/>
    </w:p>
    <w:p>
      <w:pPr>
        <w:pStyle w:val="Style5"/>
        <w:widowControl w:val="0"/>
        <w:keepNext/>
        <w:keepLines/>
        <w:shd w:val="clear" w:color="auto" w:fill="auto"/>
        <w:bidi w:val="0"/>
        <w:spacing w:before="0" w:after="0" w:line="182" w:lineRule="exact"/>
        <w:ind w:left="0" w:right="40" w:firstLine="0"/>
      </w:pPr>
      <w:bookmarkStart w:id="25" w:name="bookmark25"/>
      <w:r>
        <w:rPr>
          <w:lang w:val="ru-RU" w:eastAsia="ru-RU" w:bidi="ru-RU"/>
          <w:w w:val="100"/>
          <w:spacing w:val="0"/>
          <w:color w:val="000000"/>
          <w:position w:val="0"/>
        </w:rPr>
        <w:t>"СОВРЕМЕННАЯ ШКОЛА" НАЦИОНАЛЬНОГО</w:t>
      </w:r>
      <w:r>
        <w:rPr>
          <w:lang w:val="ru-RU" w:eastAsia="ru-RU" w:bidi="ru-RU"/>
          <w:w w:val="100"/>
          <w:spacing w:val="0"/>
          <w:color w:val="000000"/>
          <w:position w:val="0"/>
        </w:rPr>
        <w:t xml:space="preserve"> </w:t>
      </w:r>
      <w:r>
        <w:rPr>
          <w:rStyle w:val="CharStyle13"/>
          <w:b/>
          <w:bCs/>
        </w:rPr>
        <w:t xml:space="preserve">ПРОЕКТА </w:t>
      </w:r>
      <w:r>
        <w:rPr>
          <w:lang w:val="ru-RU" w:eastAsia="ru-RU" w:bidi="ru-RU"/>
          <w:w w:val="100"/>
          <w:spacing w:val="0"/>
          <w:color w:val="000000"/>
          <w:position w:val="0"/>
        </w:rPr>
        <w:t>"ОБРАЗОВАНИЕ"</w:t>
      </w:r>
      <w:bookmarkEnd w:id="25"/>
    </w:p>
    <w:p>
      <w:pPr>
        <w:pStyle w:val="Style5"/>
        <w:tabs>
          <w:tab w:leader="underscore" w:pos="3014" w:val="left"/>
        </w:tabs>
        <w:widowControl w:val="0"/>
        <w:keepNext/>
        <w:keepLines/>
        <w:shd w:val="clear" w:color="auto" w:fill="auto"/>
        <w:bidi w:val="0"/>
        <w:jc w:val="both"/>
        <w:spacing w:before="0" w:after="0" w:line="182" w:lineRule="exact"/>
        <w:ind w:left="1800" w:right="0" w:firstLine="0"/>
        <w:sectPr>
          <w:footnotePr>
            <w:pos w:val="pageBottom"/>
            <w:numFmt w:val="decimal"/>
            <w:numRestart w:val="continuous"/>
          </w:footnotePr>
          <w:pgSz w:w="11900" w:h="16840"/>
          <w:pgMar w:top="1045" w:left="1643" w:right="806" w:bottom="1067" w:header="0" w:footer="3" w:gutter="0"/>
          <w:rtlGutter w:val="0"/>
          <w:cols w:space="720"/>
          <w:noEndnote/>
          <w:docGrid w:linePitch="360"/>
        </w:sectPr>
      </w:pPr>
      <w:bookmarkStart w:id="26" w:name="bookmark26"/>
      <w:r>
        <w:rPr>
          <w:lang w:val="ru-RU" w:eastAsia="ru-RU" w:bidi="ru-RU"/>
          <w:w w:val="100"/>
          <w:spacing w:val="0"/>
          <w:color w:val="000000"/>
          <w:position w:val="0"/>
        </w:rPr>
        <w:t>В</w:t>
        <w:tab/>
        <w:t>(НАИМЕНОВАНИЕ СУБЪЕКТА РОССИЙСКОЙ ФЕДЕРАЦИИ)</w:t>
      </w:r>
      <w:bookmarkEnd w:id="26"/>
    </w:p>
    <w:tbl>
      <w:tblPr>
        <w:tblOverlap w:val="never"/>
        <w:tblLayout w:type="fixed"/>
        <w:jc w:val="center"/>
      </w:tblPr>
      <w:tblGrid>
        <w:gridCol w:w="552"/>
        <w:gridCol w:w="1910"/>
        <w:gridCol w:w="2462"/>
        <w:gridCol w:w="1906"/>
        <w:gridCol w:w="1507"/>
        <w:gridCol w:w="2112"/>
      </w:tblGrid>
      <w:tr>
        <w:trPr>
          <w:trHeight w:val="1138" w:hRule="exact"/>
        </w:trPr>
        <w:tc>
          <w:tcPr>
            <w:shd w:val="clear" w:color="auto" w:fill="FFFFFF"/>
            <w:tcBorders>
              <w:left w:val="single" w:sz="4"/>
              <w:top w:val="single" w:sz="4"/>
            </w:tcBorders>
            <w:vAlign w:val="top"/>
          </w:tcPr>
          <w:p>
            <w:pPr>
              <w:pStyle w:val="Style3"/>
              <w:framePr w:w="1045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lang w:val="en-US" w:eastAsia="en-US" w:bidi="en-US"/>
              </w:rPr>
              <w:t xml:space="preserve">N </w:t>
            </w:r>
            <w:r>
              <w:rPr>
                <w:rStyle w:val="CharStyle11"/>
              </w:rPr>
              <w:t>п/п</w:t>
            </w:r>
          </w:p>
        </w:tc>
        <w:tc>
          <w:tcPr>
            <w:shd w:val="clear" w:color="auto" w:fill="FFFFFF"/>
            <w:tcBorders>
              <w:left w:val="single" w:sz="4"/>
              <w:top w:val="single" w:sz="4"/>
            </w:tcBorders>
            <w:vAlign w:val="top"/>
          </w:tcPr>
          <w:p>
            <w:pPr>
              <w:pStyle w:val="Style3"/>
              <w:framePr w:w="10450" w:wrap="notBeside" w:vAnchor="text" w:hAnchor="text" w:xAlign="center" w:y="1"/>
              <w:widowControl w:val="0"/>
              <w:keepNext w:val="0"/>
              <w:keepLines w:val="0"/>
              <w:shd w:val="clear" w:color="auto" w:fill="auto"/>
              <w:bidi w:val="0"/>
              <w:jc w:val="center"/>
              <w:spacing w:before="0" w:after="0"/>
              <w:ind w:left="0" w:right="0" w:firstLine="0"/>
            </w:pPr>
            <w:r>
              <w:rPr>
                <w:rStyle w:val="CharStyle11"/>
              </w:rPr>
              <w:t>Наименование</w:t>
            </w:r>
          </w:p>
          <w:p>
            <w:pPr>
              <w:pStyle w:val="Style3"/>
              <w:framePr w:w="10450" w:wrap="notBeside" w:vAnchor="text" w:hAnchor="text" w:xAlign="center" w:y="1"/>
              <w:widowControl w:val="0"/>
              <w:keepNext w:val="0"/>
              <w:keepLines w:val="0"/>
              <w:shd w:val="clear" w:color="auto" w:fill="auto"/>
              <w:bidi w:val="0"/>
              <w:jc w:val="center"/>
              <w:spacing w:before="0" w:after="0"/>
              <w:ind w:left="0" w:right="0" w:firstLine="0"/>
            </w:pPr>
            <w:r>
              <w:rPr>
                <w:rStyle w:val="CharStyle11"/>
              </w:rPr>
              <w:t>муниципального</w:t>
            </w:r>
          </w:p>
          <w:p>
            <w:pPr>
              <w:pStyle w:val="Style3"/>
              <w:framePr w:w="10450" w:wrap="notBeside" w:vAnchor="text" w:hAnchor="text" w:xAlign="center" w:y="1"/>
              <w:widowControl w:val="0"/>
              <w:keepNext w:val="0"/>
              <w:keepLines w:val="0"/>
              <w:shd w:val="clear" w:color="auto" w:fill="auto"/>
              <w:bidi w:val="0"/>
              <w:jc w:val="center"/>
              <w:spacing w:before="0" w:after="0"/>
              <w:ind w:left="0" w:right="0" w:firstLine="0"/>
            </w:pPr>
            <w:r>
              <w:rPr>
                <w:rStyle w:val="CharStyle11"/>
              </w:rPr>
              <w:t>образования</w:t>
            </w:r>
          </w:p>
        </w:tc>
        <w:tc>
          <w:tcPr>
            <w:shd w:val="clear" w:color="auto" w:fill="FFFFFF"/>
            <w:tcBorders>
              <w:left w:val="single" w:sz="4"/>
              <w:top w:val="single" w:sz="4"/>
            </w:tcBorders>
            <w:vAlign w:val="center"/>
          </w:tcPr>
          <w:p>
            <w:pPr>
              <w:pStyle w:val="Style3"/>
              <w:framePr w:w="10450" w:wrap="notBeside" w:vAnchor="text" w:hAnchor="text" w:xAlign="center" w:y="1"/>
              <w:widowControl w:val="0"/>
              <w:keepNext w:val="0"/>
              <w:keepLines w:val="0"/>
              <w:shd w:val="clear" w:color="auto" w:fill="auto"/>
              <w:bidi w:val="0"/>
              <w:jc w:val="center"/>
              <w:spacing w:before="0" w:after="0"/>
              <w:ind w:left="0" w:right="0" w:firstLine="0"/>
            </w:pPr>
            <w:r>
              <w:rPr>
                <w:rStyle w:val="CharStyle11"/>
              </w:rPr>
              <w:t>Наименование общеобразовательной организации, на базе которой планируется создание Центра "Точка роста"</w:t>
            </w:r>
          </w:p>
        </w:tc>
        <w:tc>
          <w:tcPr>
            <w:shd w:val="clear" w:color="auto" w:fill="FFFFFF"/>
            <w:tcBorders>
              <w:left w:val="single" w:sz="4"/>
              <w:top w:val="single" w:sz="4"/>
            </w:tcBorders>
            <w:vAlign w:val="center"/>
          </w:tcPr>
          <w:p>
            <w:pPr>
              <w:pStyle w:val="Style3"/>
              <w:framePr w:w="10450" w:wrap="notBeside" w:vAnchor="text" w:hAnchor="text" w:xAlign="center" w:y="1"/>
              <w:widowControl w:val="0"/>
              <w:keepNext w:val="0"/>
              <w:keepLines w:val="0"/>
              <w:shd w:val="clear" w:color="auto" w:fill="auto"/>
              <w:bidi w:val="0"/>
              <w:jc w:val="center"/>
              <w:spacing w:before="0" w:after="0"/>
              <w:ind w:left="0" w:right="0" w:firstLine="0"/>
            </w:pPr>
            <w:r>
              <w:rPr>
                <w:rStyle w:val="CharStyle11"/>
              </w:rPr>
              <w:t>Юридический адрес общеобразовательной организации (по уставу)</w:t>
            </w:r>
          </w:p>
        </w:tc>
        <w:tc>
          <w:tcPr>
            <w:shd w:val="clear" w:color="auto" w:fill="FFFFFF"/>
            <w:tcBorders>
              <w:left w:val="single" w:sz="4"/>
              <w:top w:val="single" w:sz="4"/>
            </w:tcBorders>
            <w:vAlign w:val="top"/>
          </w:tcPr>
          <w:p>
            <w:pPr>
              <w:pStyle w:val="Style3"/>
              <w:framePr w:w="1045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Численность</w:t>
            </w:r>
          </w:p>
          <w:p>
            <w:pPr>
              <w:pStyle w:val="Style3"/>
              <w:framePr w:w="1045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обучающихся</w:t>
            </w:r>
          </w:p>
        </w:tc>
        <w:tc>
          <w:tcPr>
            <w:shd w:val="clear" w:color="auto" w:fill="FFFFFF"/>
            <w:tcBorders>
              <w:left w:val="single" w:sz="4"/>
              <w:right w:val="single" w:sz="4"/>
              <w:top w:val="single" w:sz="4"/>
            </w:tcBorders>
            <w:vAlign w:val="top"/>
          </w:tcPr>
          <w:p>
            <w:pPr>
              <w:pStyle w:val="Style3"/>
              <w:framePr w:w="1045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Малокомплектная</w:t>
            </w:r>
          </w:p>
          <w:p>
            <w:pPr>
              <w:pStyle w:val="Style3"/>
              <w:framePr w:w="1045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(да/нет)</w:t>
            </w:r>
          </w:p>
        </w:tc>
      </w:tr>
      <w:tr>
        <w:trPr>
          <w:trHeight w:val="408" w:hRule="exact"/>
        </w:trPr>
        <w:tc>
          <w:tcPr>
            <w:shd w:val="clear" w:color="auto" w:fill="FFFFFF"/>
            <w:tcBorders>
              <w:left w:val="single" w:sz="4"/>
              <w:top w:val="single" w:sz="4"/>
              <w:bottom w:val="single" w:sz="4"/>
            </w:tcBorders>
            <w:vAlign w:val="top"/>
          </w:tcPr>
          <w:p>
            <w:pPr>
              <w:framePr w:w="1045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45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45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45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450"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0450" w:wrap="notBeside" w:vAnchor="text" w:hAnchor="text" w:xAlign="center" w:y="1"/>
              <w:widowControl w:val="0"/>
              <w:rPr>
                <w:sz w:val="10"/>
                <w:szCs w:val="10"/>
              </w:rPr>
            </w:pPr>
          </w:p>
        </w:tc>
      </w:tr>
    </w:tbl>
    <w:p>
      <w:pPr>
        <w:framePr w:w="10450" w:wrap="notBeside" w:vAnchor="text" w:hAnchor="text" w:xAlign="center" w:y="1"/>
        <w:widowControl w:val="0"/>
        <w:rPr>
          <w:sz w:val="2"/>
          <w:szCs w:val="2"/>
        </w:rPr>
      </w:pPr>
    </w:p>
    <w:p>
      <w:pPr>
        <w:widowControl w:val="0"/>
        <w:rPr>
          <w:sz w:val="2"/>
          <w:szCs w:val="2"/>
        </w:rPr>
      </w:pPr>
    </w:p>
    <w:p>
      <w:pPr>
        <w:widowControl w:val="0"/>
        <w:rPr>
          <w:sz w:val="2"/>
          <w:szCs w:val="2"/>
        </w:rPr>
        <w:sectPr>
          <w:pgSz w:w="16840" w:h="11900" w:orient="landscape"/>
          <w:pgMar w:top="1643" w:left="1062" w:right="5329" w:bottom="1643" w:header="0" w:footer="3" w:gutter="0"/>
          <w:rtlGutter w:val="0"/>
          <w:cols w:space="720"/>
          <w:noEndnote/>
          <w:docGrid w:linePitch="360"/>
        </w:sectPr>
      </w:pPr>
    </w:p>
    <w:p>
      <w:pPr>
        <w:pStyle w:val="Style3"/>
        <w:widowControl w:val="0"/>
        <w:keepNext w:val="0"/>
        <w:keepLines w:val="0"/>
        <w:shd w:val="clear" w:color="auto" w:fill="auto"/>
        <w:bidi w:val="0"/>
        <w:jc w:val="right"/>
        <w:spacing w:before="0" w:after="120"/>
        <w:ind w:left="6960" w:right="0" w:firstLine="0"/>
      </w:pPr>
      <w:r>
        <w:rPr>
          <w:lang w:val="ru-RU" w:eastAsia="ru-RU" w:bidi="ru-RU"/>
          <w:w w:val="100"/>
          <w:spacing w:val="0"/>
          <w:color w:val="000000"/>
          <w:position w:val="0"/>
        </w:rPr>
        <w:t>Приложение 4 к Методическим рекомендациям</w:t>
      </w:r>
    </w:p>
    <w:p>
      <w:pPr>
        <w:pStyle w:val="Style3"/>
        <w:widowControl w:val="0"/>
        <w:keepNext w:val="0"/>
        <w:keepLines w:val="0"/>
        <w:shd w:val="clear" w:color="auto" w:fill="auto"/>
        <w:bidi w:val="0"/>
        <w:jc w:val="center"/>
        <w:spacing w:before="0" w:after="0"/>
        <w:ind w:left="0" w:right="0" w:firstLine="0"/>
      </w:pPr>
      <w:r>
        <w:rPr>
          <w:lang w:val="ru-RU" w:eastAsia="ru-RU" w:bidi="ru-RU"/>
          <w:w w:val="100"/>
          <w:spacing w:val="0"/>
          <w:color w:val="000000"/>
          <w:position w:val="0"/>
        </w:rPr>
        <w:t>ТИПОВОЕ ПОЛОЖЕНИЕ</w:t>
      </w:r>
    </w:p>
    <w:p>
      <w:pPr>
        <w:pStyle w:val="Style3"/>
        <w:widowControl w:val="0"/>
        <w:keepNext w:val="0"/>
        <w:keepLines w:val="0"/>
        <w:shd w:val="clear" w:color="auto" w:fill="auto"/>
        <w:bidi w:val="0"/>
        <w:jc w:val="left"/>
        <w:spacing w:before="0" w:after="138"/>
        <w:ind w:left="2900" w:right="1700"/>
      </w:pPr>
      <w:r>
        <w:rPr>
          <w:lang w:val="ru-RU" w:eastAsia="ru-RU" w:bidi="ru-RU"/>
          <w:w w:val="100"/>
          <w:spacing w:val="0"/>
          <w:color w:val="000000"/>
          <w:position w:val="0"/>
        </w:rPr>
        <w:t>О ЦЕНТРЕ ОБРАЗОВАНИЯ ЕСТЕСТВЕННО-НАУЧНОЙ И ТЕХНОЛОГИЧЕСКОЙ НАПРАВЛЕННОСТЕЙ "ТОЧКА РОСТА" НА БАЗЕ &lt;наименование образовательной организации&gt;</w:t>
      </w:r>
    </w:p>
    <w:p>
      <w:pPr>
        <w:pStyle w:val="Style3"/>
        <w:numPr>
          <w:ilvl w:val="0"/>
          <w:numId w:val="11"/>
        </w:numPr>
        <w:tabs>
          <w:tab w:leader="none" w:pos="826" w:val="left"/>
        </w:tabs>
        <w:widowControl w:val="0"/>
        <w:keepNext w:val="0"/>
        <w:keepLines w:val="0"/>
        <w:shd w:val="clear" w:color="auto" w:fill="auto"/>
        <w:bidi w:val="0"/>
        <w:spacing w:before="0" w:after="62" w:line="160" w:lineRule="exact"/>
        <w:ind w:left="0" w:right="0" w:firstLine="580"/>
      </w:pPr>
      <w:bookmarkStart w:id="27" w:name="bookmark27"/>
      <w:r>
        <w:rPr>
          <w:lang w:val="ru-RU" w:eastAsia="ru-RU" w:bidi="ru-RU"/>
          <w:w w:val="100"/>
          <w:spacing w:val="0"/>
          <w:color w:val="000000"/>
          <w:position w:val="0"/>
        </w:rPr>
        <w:t>Общие положения</w:t>
      </w:r>
      <w:bookmarkEnd w:id="27"/>
    </w:p>
    <w:p>
      <w:pPr>
        <w:pStyle w:val="Style3"/>
        <w:numPr>
          <w:ilvl w:val="1"/>
          <w:numId w:val="11"/>
        </w:numPr>
        <w:tabs>
          <w:tab w:leader="none" w:pos="937"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Центр образования естественно-научной и технологической направленностей "Точка роста" на базе (наименование общеобразовательной организации) (далее - Центр) создан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w:t>
      </w:r>
    </w:p>
    <w:p>
      <w:pPr>
        <w:pStyle w:val="Style3"/>
        <w:numPr>
          <w:ilvl w:val="1"/>
          <w:numId w:val="11"/>
        </w:numPr>
        <w:tabs>
          <w:tab w:leader="none" w:pos="937"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Центр не является юридическим лицом и действует для достижения уставных целей Наименование общеобразовательной организации&gt; (далее - Учреждение), а также в целях выполнения задач и достижения показателей и результатов национального</w:t>
      </w:r>
      <w:r>
        <w:rPr>
          <w:lang w:val="ru-RU" w:eastAsia="ru-RU" w:bidi="ru-RU"/>
          <w:w w:val="100"/>
          <w:spacing w:val="0"/>
          <w:color w:val="000000"/>
          <w:position w:val="0"/>
        </w:rPr>
        <w:t xml:space="preserve"> </w:t>
      </w:r>
      <w:r>
        <w:rPr>
          <w:rStyle w:val="CharStyle8"/>
        </w:rPr>
        <w:t xml:space="preserve">проекта </w:t>
      </w:r>
      <w:r>
        <w:rPr>
          <w:lang w:val="ru-RU" w:eastAsia="ru-RU" w:bidi="ru-RU"/>
          <w:w w:val="100"/>
          <w:spacing w:val="0"/>
          <w:color w:val="000000"/>
          <w:position w:val="0"/>
        </w:rPr>
        <w:t>"Образование".</w:t>
      </w:r>
    </w:p>
    <w:p>
      <w:pPr>
        <w:pStyle w:val="Style3"/>
        <w:numPr>
          <w:ilvl w:val="1"/>
          <w:numId w:val="11"/>
        </w:numPr>
        <w:tabs>
          <w:tab w:leader="none" w:pos="960"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В своей деятельности Центр руководствуется Федеральным</w:t>
      </w:r>
      <w:r>
        <w:rPr>
          <w:lang w:val="ru-RU" w:eastAsia="ru-RU" w:bidi="ru-RU"/>
          <w:w w:val="100"/>
          <w:spacing w:val="0"/>
          <w:color w:val="000000"/>
          <w:position w:val="0"/>
        </w:rPr>
        <w:t xml:space="preserve"> </w:t>
      </w:r>
      <w:r>
        <w:rPr>
          <w:rStyle w:val="CharStyle8"/>
        </w:rPr>
        <w:t xml:space="preserve">законом </w:t>
      </w:r>
      <w:r>
        <w:rPr>
          <w:lang w:val="ru-RU" w:eastAsia="ru-RU" w:bidi="ru-RU"/>
          <w:w w:val="100"/>
          <w:spacing w:val="0"/>
          <w:color w:val="000000"/>
          <w:position w:val="0"/>
        </w:rPr>
        <w:t xml:space="preserve">Российской Федерации от 29.12.2012 </w:t>
      </w:r>
      <w:r>
        <w:rPr>
          <w:lang w:val="en-US" w:eastAsia="en-US" w:bidi="en-US"/>
          <w:w w:val="100"/>
          <w:spacing w:val="0"/>
          <w:color w:val="000000"/>
          <w:position w:val="0"/>
        </w:rPr>
        <w:t>N</w:t>
      </w:r>
    </w:p>
    <w:p>
      <w:pPr>
        <w:pStyle w:val="Style3"/>
        <w:tabs>
          <w:tab w:leader="underscore" w:pos="509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273-ФЗ "Об образовании в Российской Федерации",</w:t>
        <w:tab/>
        <w:t>, другими нормативными документами Министерства</w:t>
      </w:r>
    </w:p>
    <w:p>
      <w:pPr>
        <w:pStyle w:val="Style3"/>
        <w:widowControl w:val="0"/>
        <w:keepNext w:val="0"/>
        <w:keepLines w:val="0"/>
        <w:shd w:val="clear" w:color="auto" w:fill="auto"/>
        <w:bidi w:val="0"/>
        <w:spacing w:before="0" w:after="138"/>
        <w:ind w:left="0" w:right="0" w:firstLine="0"/>
      </w:pPr>
      <w:r>
        <w:rPr>
          <w:lang w:val="ru-RU" w:eastAsia="ru-RU" w:bidi="ru-RU"/>
          <w:w w:val="100"/>
          <w:spacing w:val="0"/>
          <w:color w:val="000000"/>
          <w:position w:val="0"/>
        </w:rPr>
        <w:t>просвещения Российской Федерации, иными нормативными правовыми актами Российской Федерации, программой развития (наименование общеобразовательной организации), планами работы, утвержденными учредителем и настоящим Положением.</w:t>
      </w:r>
    </w:p>
    <w:p>
      <w:pPr>
        <w:pStyle w:val="Style3"/>
        <w:numPr>
          <w:ilvl w:val="1"/>
          <w:numId w:val="11"/>
        </w:numPr>
        <w:tabs>
          <w:tab w:leader="none" w:pos="960" w:val="left"/>
        </w:tabs>
        <w:widowControl w:val="0"/>
        <w:keepNext w:val="0"/>
        <w:keepLines w:val="0"/>
        <w:shd w:val="clear" w:color="auto" w:fill="auto"/>
        <w:bidi w:val="0"/>
        <w:spacing w:before="0" w:after="80" w:line="160" w:lineRule="exact"/>
        <w:ind w:left="0" w:right="0" w:firstLine="580"/>
      </w:pPr>
      <w:r>
        <w:rPr>
          <w:lang w:val="ru-RU" w:eastAsia="ru-RU" w:bidi="ru-RU"/>
          <w:w w:val="100"/>
          <w:spacing w:val="0"/>
          <w:color w:val="000000"/>
          <w:position w:val="0"/>
        </w:rPr>
        <w:t>Центр в своей деятельности подчиняется руководителю Учреждения (директору).</w:t>
      </w:r>
    </w:p>
    <w:p>
      <w:pPr>
        <w:pStyle w:val="Style3"/>
        <w:numPr>
          <w:ilvl w:val="0"/>
          <w:numId w:val="11"/>
        </w:numPr>
        <w:tabs>
          <w:tab w:leader="none" w:pos="835" w:val="left"/>
        </w:tabs>
        <w:widowControl w:val="0"/>
        <w:keepNext w:val="0"/>
        <w:keepLines w:val="0"/>
        <w:shd w:val="clear" w:color="auto" w:fill="auto"/>
        <w:bidi w:val="0"/>
        <w:spacing w:before="0" w:after="62" w:line="160" w:lineRule="exact"/>
        <w:ind w:left="0" w:right="0" w:firstLine="580"/>
      </w:pPr>
      <w:r>
        <w:rPr>
          <w:lang w:val="ru-RU" w:eastAsia="ru-RU" w:bidi="ru-RU"/>
          <w:w w:val="100"/>
          <w:spacing w:val="0"/>
          <w:color w:val="000000"/>
          <w:position w:val="0"/>
        </w:rPr>
        <w:t>Цели, задачи, функции деятельности Центра</w:t>
      </w:r>
    </w:p>
    <w:p>
      <w:pPr>
        <w:pStyle w:val="Style3"/>
        <w:numPr>
          <w:ilvl w:val="1"/>
          <w:numId w:val="11"/>
        </w:numPr>
        <w:tabs>
          <w:tab w:leader="none" w:pos="937" w:val="left"/>
        </w:tabs>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pPr>
        <w:pStyle w:val="Style3"/>
        <w:numPr>
          <w:ilvl w:val="1"/>
          <w:numId w:val="11"/>
        </w:numPr>
        <w:tabs>
          <w:tab w:leader="none" w:pos="970" w:val="left"/>
        </w:tabs>
        <w:widowControl w:val="0"/>
        <w:keepNext w:val="0"/>
        <w:keepLines w:val="0"/>
        <w:shd w:val="clear" w:color="auto" w:fill="auto"/>
        <w:bidi w:val="0"/>
        <w:spacing w:before="0" w:after="62" w:line="160" w:lineRule="exact"/>
        <w:ind w:left="0" w:right="0" w:firstLine="580"/>
      </w:pPr>
      <w:r>
        <w:rPr>
          <w:lang w:val="ru-RU" w:eastAsia="ru-RU" w:bidi="ru-RU"/>
          <w:w w:val="100"/>
          <w:spacing w:val="0"/>
          <w:color w:val="000000"/>
          <w:position w:val="0"/>
        </w:rPr>
        <w:t>Задачами Центра являются:</w:t>
      </w:r>
    </w:p>
    <w:p>
      <w:pPr>
        <w:pStyle w:val="Style3"/>
        <w:numPr>
          <w:ilvl w:val="2"/>
          <w:numId w:val="11"/>
        </w:numPr>
        <w:tabs>
          <w:tab w:leader="none" w:pos="1126"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pPr>
        <w:pStyle w:val="Style3"/>
        <w:numPr>
          <w:ilvl w:val="2"/>
          <w:numId w:val="11"/>
        </w:numPr>
        <w:tabs>
          <w:tab w:leader="none" w:pos="1126" w:val="left"/>
        </w:tabs>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разработка и реализация разноуровневых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pPr>
        <w:pStyle w:val="Style3"/>
        <w:numPr>
          <w:ilvl w:val="2"/>
          <w:numId w:val="11"/>
        </w:numPr>
        <w:tabs>
          <w:tab w:leader="none" w:pos="1104" w:val="left"/>
        </w:tabs>
        <w:widowControl w:val="0"/>
        <w:keepNext w:val="0"/>
        <w:keepLines w:val="0"/>
        <w:shd w:val="clear" w:color="auto" w:fill="auto"/>
        <w:bidi w:val="0"/>
        <w:spacing w:before="0" w:after="62" w:line="160" w:lineRule="exact"/>
        <w:ind w:left="0" w:right="0" w:firstLine="580"/>
      </w:pPr>
      <w:r>
        <w:rPr>
          <w:lang w:val="ru-RU" w:eastAsia="ru-RU" w:bidi="ru-RU"/>
          <w:w w:val="100"/>
          <w:spacing w:val="0"/>
          <w:color w:val="000000"/>
          <w:position w:val="0"/>
        </w:rPr>
        <w:t>вовлечение обучающихся и педагогических работников в проектную деятельность;</w:t>
      </w:r>
    </w:p>
    <w:p>
      <w:pPr>
        <w:pStyle w:val="Style3"/>
        <w:numPr>
          <w:ilvl w:val="2"/>
          <w:numId w:val="11"/>
        </w:numPr>
        <w:tabs>
          <w:tab w:leader="none" w:pos="1062"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pPr>
        <w:pStyle w:val="Style3"/>
        <w:numPr>
          <w:ilvl w:val="2"/>
          <w:numId w:val="11"/>
        </w:numPr>
        <w:tabs>
          <w:tab w:leader="none" w:pos="1126"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pPr>
        <w:pStyle w:val="Style3"/>
        <w:numPr>
          <w:ilvl w:val="1"/>
          <w:numId w:val="11"/>
        </w:numPr>
        <w:tabs>
          <w:tab w:leader="none" w:pos="970" w:val="left"/>
        </w:tabs>
        <w:widowControl w:val="0"/>
        <w:keepNext w:val="0"/>
        <w:keepLines w:val="0"/>
        <w:shd w:val="clear" w:color="auto" w:fill="auto"/>
        <w:bidi w:val="0"/>
        <w:spacing w:before="0" w:after="0" w:line="341" w:lineRule="exact"/>
        <w:ind w:left="0" w:right="0" w:firstLine="580"/>
      </w:pPr>
      <w:r>
        <w:rPr>
          <w:lang w:val="ru-RU" w:eastAsia="ru-RU" w:bidi="ru-RU"/>
          <w:w w:val="100"/>
          <w:spacing w:val="0"/>
          <w:color w:val="000000"/>
          <w:position w:val="0"/>
        </w:rPr>
        <w:t>Центр для достижения цели и выполнения задач вправе взаимодействовать с:</w:t>
      </w:r>
    </w:p>
    <w:p>
      <w:pPr>
        <w:pStyle w:val="Style3"/>
        <w:numPr>
          <w:ilvl w:val="0"/>
          <w:numId w:val="3"/>
        </w:numPr>
        <w:tabs>
          <w:tab w:leader="none" w:pos="763" w:val="left"/>
        </w:tabs>
        <w:widowControl w:val="0"/>
        <w:keepNext w:val="0"/>
        <w:keepLines w:val="0"/>
        <w:shd w:val="clear" w:color="auto" w:fill="auto"/>
        <w:bidi w:val="0"/>
        <w:spacing w:before="0" w:after="0" w:line="341" w:lineRule="exact"/>
        <w:ind w:left="0" w:right="0" w:firstLine="580"/>
      </w:pPr>
      <w:r>
        <w:rPr>
          <w:lang w:val="ru-RU" w:eastAsia="ru-RU" w:bidi="ru-RU"/>
          <w:w w:val="100"/>
          <w:spacing w:val="0"/>
          <w:color w:val="000000"/>
          <w:position w:val="0"/>
        </w:rPr>
        <w:t>различными образовательными организациями в форме сетевого взаимодействия;</w:t>
      </w:r>
    </w:p>
    <w:p>
      <w:pPr>
        <w:pStyle w:val="Style3"/>
        <w:numPr>
          <w:ilvl w:val="0"/>
          <w:numId w:val="3"/>
        </w:numPr>
        <w:tabs>
          <w:tab w:leader="none" w:pos="763" w:val="left"/>
        </w:tabs>
        <w:widowControl w:val="0"/>
        <w:keepNext w:val="0"/>
        <w:keepLines w:val="0"/>
        <w:shd w:val="clear" w:color="auto" w:fill="auto"/>
        <w:bidi w:val="0"/>
        <w:spacing w:before="0" w:after="0" w:line="341" w:lineRule="exact"/>
        <w:ind w:left="0" w:right="0" w:firstLine="580"/>
      </w:pPr>
      <w:r>
        <w:rPr>
          <w:lang w:val="ru-RU" w:eastAsia="ru-RU" w:bidi="ru-RU"/>
          <w:w w:val="100"/>
          <w:spacing w:val="0"/>
          <w:color w:val="000000"/>
          <w:position w:val="0"/>
        </w:rPr>
        <w:t>с иными образовательными организациями, на базе которых созданы центры "Точка роста";</w:t>
      </w:r>
    </w:p>
    <w:p>
      <w:pPr>
        <w:pStyle w:val="Style3"/>
        <w:numPr>
          <w:ilvl w:val="0"/>
          <w:numId w:val="3"/>
        </w:numPr>
        <w:tabs>
          <w:tab w:leader="none" w:pos="937"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pPr>
        <w:pStyle w:val="Style3"/>
        <w:numPr>
          <w:ilvl w:val="0"/>
          <w:numId w:val="3"/>
        </w:numPr>
        <w:tabs>
          <w:tab w:leader="none" w:pos="742" w:val="left"/>
        </w:tabs>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обучающимися и родителями (законными представителями) обучающихся, в том числе с применением дистанционных образовательных технологий.</w:t>
      </w:r>
    </w:p>
    <w:p>
      <w:pPr>
        <w:pStyle w:val="Style3"/>
        <w:numPr>
          <w:ilvl w:val="0"/>
          <w:numId w:val="11"/>
        </w:numPr>
        <w:tabs>
          <w:tab w:leader="none" w:pos="835" w:val="left"/>
        </w:tabs>
        <w:widowControl w:val="0"/>
        <w:keepNext w:val="0"/>
        <w:keepLines w:val="0"/>
        <w:shd w:val="clear" w:color="auto" w:fill="auto"/>
        <w:bidi w:val="0"/>
        <w:spacing w:before="0" w:after="62" w:line="160" w:lineRule="exact"/>
        <w:ind w:left="0" w:right="0" w:firstLine="580"/>
      </w:pPr>
      <w:r>
        <w:rPr>
          <w:lang w:val="ru-RU" w:eastAsia="ru-RU" w:bidi="ru-RU"/>
          <w:w w:val="100"/>
          <w:spacing w:val="0"/>
          <w:color w:val="000000"/>
          <w:position w:val="0"/>
        </w:rPr>
        <w:t>Порядок управления Центром "Точка роста"</w:t>
      </w:r>
    </w:p>
    <w:p>
      <w:pPr>
        <w:pStyle w:val="Style3"/>
        <w:numPr>
          <w:ilvl w:val="1"/>
          <w:numId w:val="11"/>
        </w:numPr>
        <w:tabs>
          <w:tab w:leader="none" w:pos="937"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Положение о деятельности Центра.</w:t>
      </w:r>
    </w:p>
    <w:p>
      <w:pPr>
        <w:pStyle w:val="Style3"/>
        <w:numPr>
          <w:ilvl w:val="1"/>
          <w:numId w:val="11"/>
        </w:numPr>
        <w:tabs>
          <w:tab w:leader="none" w:pos="937" w:val="left"/>
        </w:tabs>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Руководителем Центра может быть назначен сотрудник Учреждения из числа руководящих и педагогических работников.</w:t>
      </w:r>
    </w:p>
    <w:p>
      <w:pPr>
        <w:pStyle w:val="Style3"/>
        <w:numPr>
          <w:ilvl w:val="1"/>
          <w:numId w:val="11"/>
        </w:numPr>
        <w:tabs>
          <w:tab w:leader="none" w:pos="970" w:val="left"/>
        </w:tabs>
        <w:widowControl w:val="0"/>
        <w:keepNext w:val="0"/>
        <w:keepLines w:val="0"/>
        <w:shd w:val="clear" w:color="auto" w:fill="auto"/>
        <w:bidi w:val="0"/>
        <w:spacing w:before="0" w:after="0" w:line="160" w:lineRule="exact"/>
        <w:ind w:left="0" w:right="0" w:firstLine="580"/>
      </w:pPr>
      <w:r>
        <w:rPr>
          <w:lang w:val="ru-RU" w:eastAsia="ru-RU" w:bidi="ru-RU"/>
          <w:w w:val="100"/>
          <w:spacing w:val="0"/>
          <w:color w:val="000000"/>
          <w:position w:val="0"/>
        </w:rPr>
        <w:t>Руководитель Центра обязан:</w:t>
      </w:r>
    </w:p>
    <w:p>
      <w:pPr>
        <w:pStyle w:val="Style3"/>
        <w:numPr>
          <w:ilvl w:val="2"/>
          <w:numId w:val="11"/>
        </w:numPr>
        <w:tabs>
          <w:tab w:leader="none" w:pos="1104" w:val="left"/>
        </w:tabs>
        <w:widowControl w:val="0"/>
        <w:keepNext w:val="0"/>
        <w:keepLines w:val="0"/>
        <w:shd w:val="clear" w:color="auto" w:fill="auto"/>
        <w:bidi w:val="0"/>
        <w:spacing w:before="0" w:after="62" w:line="160" w:lineRule="exact"/>
        <w:ind w:left="0" w:right="0" w:firstLine="580"/>
      </w:pPr>
      <w:r>
        <w:rPr>
          <w:lang w:val="ru-RU" w:eastAsia="ru-RU" w:bidi="ru-RU"/>
          <w:w w:val="100"/>
          <w:spacing w:val="0"/>
          <w:color w:val="000000"/>
          <w:position w:val="0"/>
        </w:rPr>
        <w:t>осуществлять оперативное руководство Центром;</w:t>
      </w:r>
    </w:p>
    <w:p>
      <w:pPr>
        <w:pStyle w:val="Style3"/>
        <w:numPr>
          <w:ilvl w:val="2"/>
          <w:numId w:val="11"/>
        </w:numPr>
        <w:tabs>
          <w:tab w:leader="none" w:pos="1062" w:val="left"/>
        </w:tabs>
        <w:widowControl w:val="0"/>
        <w:keepNext w:val="0"/>
        <w:keepLines w:val="0"/>
        <w:shd w:val="clear" w:color="auto" w:fill="auto"/>
        <w:bidi w:val="0"/>
        <w:spacing w:before="0" w:after="138"/>
        <w:ind w:left="0" w:right="0" w:firstLine="580"/>
      </w:pPr>
      <w:r>
        <w:rPr>
          <w:lang w:val="ru-RU" w:eastAsia="ru-RU" w:bidi="ru-RU"/>
          <w:w w:val="100"/>
          <w:spacing w:val="0"/>
          <w:color w:val="000000"/>
          <w:position w:val="0"/>
        </w:rPr>
        <w:t>представлять интересы Центра по доверенности в муниципальных, государственных органах региона, организациях для реализации целей и задач Центра;</w:t>
      </w:r>
    </w:p>
    <w:p>
      <w:pPr>
        <w:pStyle w:val="Style3"/>
        <w:numPr>
          <w:ilvl w:val="2"/>
          <w:numId w:val="11"/>
        </w:numPr>
        <w:tabs>
          <w:tab w:leader="none" w:pos="1104" w:val="left"/>
        </w:tabs>
        <w:widowControl w:val="0"/>
        <w:keepNext w:val="0"/>
        <w:keepLines w:val="0"/>
        <w:shd w:val="clear" w:color="auto" w:fill="auto"/>
        <w:bidi w:val="0"/>
        <w:spacing w:before="0" w:after="58" w:line="160" w:lineRule="exact"/>
        <w:ind w:left="0" w:right="0" w:firstLine="580"/>
      </w:pPr>
      <w:r>
        <w:rPr>
          <w:lang w:val="ru-RU" w:eastAsia="ru-RU" w:bidi="ru-RU"/>
          <w:w w:val="100"/>
          <w:spacing w:val="0"/>
          <w:color w:val="000000"/>
          <w:position w:val="0"/>
        </w:rPr>
        <w:t>отчитываться перед Руководителем Учреждения о результатах работы Центра;</w:t>
      </w:r>
    </w:p>
    <w:p>
      <w:pPr>
        <w:pStyle w:val="Style3"/>
        <w:numPr>
          <w:ilvl w:val="2"/>
          <w:numId w:val="11"/>
        </w:numPr>
        <w:tabs>
          <w:tab w:leader="none" w:pos="1057" w:val="left"/>
        </w:tabs>
        <w:widowControl w:val="0"/>
        <w:keepNext w:val="0"/>
        <w:keepLines w:val="0"/>
        <w:shd w:val="clear" w:color="auto" w:fill="auto"/>
        <w:bidi w:val="0"/>
        <w:spacing w:before="0" w:after="142" w:line="187" w:lineRule="exact"/>
        <w:ind w:left="0" w:right="0" w:firstLine="580"/>
      </w:pPr>
      <w:r>
        <w:rPr>
          <w:lang w:val="ru-RU" w:eastAsia="ru-RU" w:bidi="ru-RU"/>
          <w:w w:val="100"/>
          <w:spacing w:val="0"/>
          <w:color w:val="000000"/>
          <w:position w:val="0"/>
        </w:rPr>
        <w:t>выполнять иные обязанности, предусмотренные законодательством, уставом Учреждения, должностной инструкцией и настоящим Положением.</w:t>
      </w:r>
    </w:p>
    <w:p>
      <w:pPr>
        <w:pStyle w:val="Style3"/>
        <w:numPr>
          <w:ilvl w:val="1"/>
          <w:numId w:val="11"/>
        </w:numPr>
        <w:tabs>
          <w:tab w:leader="none" w:pos="1104" w:val="left"/>
        </w:tabs>
        <w:widowControl w:val="0"/>
        <w:keepNext w:val="0"/>
        <w:keepLines w:val="0"/>
        <w:shd w:val="clear" w:color="auto" w:fill="auto"/>
        <w:bidi w:val="0"/>
        <w:spacing w:before="0" w:after="62" w:line="160" w:lineRule="exact"/>
        <w:ind w:left="0" w:right="0" w:firstLine="580"/>
      </w:pPr>
      <w:r>
        <w:rPr>
          <w:lang w:val="ru-RU" w:eastAsia="ru-RU" w:bidi="ru-RU"/>
          <w:w w:val="100"/>
          <w:spacing w:val="0"/>
          <w:color w:val="000000"/>
          <w:position w:val="0"/>
        </w:rPr>
        <w:t>Руководитель Центра вправе:</w:t>
      </w:r>
    </w:p>
    <w:p>
      <w:pPr>
        <w:pStyle w:val="Style3"/>
        <w:numPr>
          <w:ilvl w:val="2"/>
          <w:numId w:val="11"/>
        </w:numPr>
        <w:tabs>
          <w:tab w:leader="none" w:pos="1057"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осуществлять расстановку кадров Центра, прием на работу которых осуществляется приказом руководителя Учреждения;</w:t>
      </w:r>
    </w:p>
    <w:p>
      <w:pPr>
        <w:pStyle w:val="Style3"/>
        <w:numPr>
          <w:ilvl w:val="2"/>
          <w:numId w:val="11"/>
        </w:numPr>
        <w:tabs>
          <w:tab w:leader="none" w:pos="1062"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по согласованию с руководителем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pPr>
        <w:pStyle w:val="Style3"/>
        <w:numPr>
          <w:ilvl w:val="2"/>
          <w:numId w:val="11"/>
        </w:numPr>
        <w:tabs>
          <w:tab w:leader="none" w:pos="1057"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pPr>
        <w:pStyle w:val="Style3"/>
        <w:numPr>
          <w:ilvl w:val="2"/>
          <w:numId w:val="11"/>
        </w:numPr>
        <w:tabs>
          <w:tab w:leader="none" w:pos="1057" w:val="left"/>
        </w:tabs>
        <w:widowControl w:val="0"/>
        <w:keepNext w:val="0"/>
        <w:keepLines w:val="0"/>
        <w:shd w:val="clear" w:color="auto" w:fill="auto"/>
        <w:bidi w:val="0"/>
        <w:spacing w:before="0" w:after="120"/>
        <w:ind w:left="0" w:right="0" w:firstLine="580"/>
      </w:pPr>
      <w:r>
        <w:rPr>
          <w:lang w:val="ru-RU" w:eastAsia="ru-RU" w:bidi="ru-RU"/>
          <w:w w:val="100"/>
          <w:spacing w:val="0"/>
          <w:color w:val="000000"/>
          <w:position w:val="0"/>
        </w:rPr>
        <w:t>по согласованию с руководителем Учреждения осуществлять организацию и проведение мероприятий по профилю направлений деятельности Центра;</w:t>
      </w:r>
    </w:p>
    <w:p>
      <w:pPr>
        <w:pStyle w:val="Style3"/>
        <w:numPr>
          <w:ilvl w:val="2"/>
          <w:numId w:val="11"/>
        </w:numPr>
        <w:tabs>
          <w:tab w:leader="none" w:pos="1066" w:val="left"/>
        </w:tabs>
        <w:widowControl w:val="0"/>
        <w:keepNext w:val="0"/>
        <w:keepLines w:val="0"/>
        <w:shd w:val="clear" w:color="auto" w:fill="auto"/>
        <w:bidi w:val="0"/>
        <w:spacing w:before="0" w:after="896"/>
        <w:ind w:left="0" w:right="0" w:firstLine="580"/>
      </w:pPr>
      <w:bookmarkStart w:id="28" w:name="bookmark28"/>
      <w:r>
        <w:rPr>
          <w:lang w:val="ru-RU" w:eastAsia="ru-RU" w:bidi="ru-RU"/>
          <w:w w:val="100"/>
          <w:spacing w:val="0"/>
          <w:color w:val="000000"/>
          <w:position w:val="0"/>
        </w:rPr>
        <w:t>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bookmarkEnd w:id="28"/>
    </w:p>
    <w:p>
      <w:pPr>
        <w:pStyle w:val="Style3"/>
        <w:widowControl w:val="0"/>
        <w:keepNext w:val="0"/>
        <w:keepLines w:val="0"/>
        <w:shd w:val="clear" w:color="auto" w:fill="auto"/>
        <w:bidi w:val="0"/>
        <w:jc w:val="right"/>
        <w:spacing w:before="0" w:after="124" w:line="187" w:lineRule="exact"/>
        <w:ind w:left="6960" w:right="0" w:firstLine="0"/>
      </w:pPr>
      <w:r>
        <w:rPr>
          <w:lang w:val="ru-RU" w:eastAsia="ru-RU" w:bidi="ru-RU"/>
          <w:w w:val="100"/>
          <w:spacing w:val="0"/>
          <w:color w:val="000000"/>
          <w:position w:val="0"/>
        </w:rPr>
        <w:t>Приложение 5 к Методическим рекомендациям</w:t>
      </w:r>
    </w:p>
    <w:p>
      <w:pPr>
        <w:pStyle w:val="Style5"/>
        <w:widowControl w:val="0"/>
        <w:keepNext/>
        <w:keepLines/>
        <w:shd w:val="clear" w:color="auto" w:fill="auto"/>
        <w:bidi w:val="0"/>
        <w:spacing w:before="0" w:after="0" w:line="182" w:lineRule="exact"/>
        <w:ind w:left="0" w:right="0" w:firstLine="0"/>
      </w:pPr>
      <w:bookmarkStart w:id="29" w:name="bookmark29"/>
      <w:r>
        <w:rPr>
          <w:rStyle w:val="CharStyle14"/>
          <w:b/>
          <w:bCs/>
        </w:rPr>
        <w:t>ПРИМЕРНЫЙ перечень</w:t>
      </w:r>
      <w:bookmarkEnd w:id="29"/>
    </w:p>
    <w:p>
      <w:pPr>
        <w:pStyle w:val="Style9"/>
        <w:widowControl w:val="0"/>
        <w:keepNext w:val="0"/>
        <w:keepLines w:val="0"/>
        <w:shd w:val="clear" w:color="auto" w:fill="auto"/>
        <w:bidi w:val="0"/>
        <w:spacing w:before="0" w:after="480"/>
        <w:ind w:left="0" w:right="0" w:firstLine="0"/>
      </w:pPr>
      <w:r>
        <w:rPr>
          <w:lang w:val="ru-RU" w:eastAsia="ru-RU" w:bidi="ru-RU"/>
          <w:w w:val="100"/>
          <w:spacing w:val="0"/>
          <w:color w:val="000000"/>
          <w:position w:val="0"/>
        </w:rPr>
        <w:t>ОБОРУДОВАНИЯ, РАСХОДНЫХ МАТЕРИАЛОВ, СРЕДСТВ ОБУЧЕНИЯ</w:t>
        <w:br/>
        <w:t>И ВОСПИТАНИЯ ДЛЯ ЦЕНТРОВ ОБРАЗОВАНИЯ ЕСТЕСТВЕННО-НАУЧНОЙ</w:t>
        <w:br/>
        <w:t>И ТЕХНОЛОГИЧЕСКОЙ НАПРАВЛЕННОСТЕЙ "ТОЧКА РОСТА" &lt;6&gt;</w:t>
      </w:r>
    </w:p>
    <w:p>
      <w:pPr>
        <w:pStyle w:val="Style3"/>
        <w:widowControl w:val="0"/>
        <w:keepNext w:val="0"/>
        <w:keepLines w:val="0"/>
        <w:shd w:val="clear" w:color="auto" w:fill="auto"/>
        <w:bidi w:val="0"/>
        <w:spacing w:before="0" w:after="0"/>
        <w:ind w:left="0" w:right="0" w:firstLine="580"/>
        <w:sectPr>
          <w:pgSz w:w="11900" w:h="16840"/>
          <w:pgMar w:top="1584" w:left="1669" w:right="822" w:bottom="1795" w:header="0" w:footer="3" w:gutter="0"/>
          <w:rtlGutter w:val="0"/>
          <w:cols w:space="720"/>
          <w:noEndnote/>
          <w:docGrid w:linePitch="360"/>
        </w:sectPr>
      </w:pPr>
      <w:r>
        <w:rPr>
          <w:lang w:val="ru-RU" w:eastAsia="ru-RU" w:bidi="ru-RU"/>
          <w:w w:val="100"/>
          <w:spacing w:val="0"/>
          <w:color w:val="000000"/>
          <w:position w:val="0"/>
        </w:rPr>
        <w:t>&lt;6&gt; Данный примерный перечень оборудования сформирован в качестве концепции создания унифицированной инфраструктуры центров образования "Точка роста" и не является описанием объекта закупки, частью извещения об осуществлении закупки, приглашения и документации о закупке. Используемые в данном разделе краткие примерные технические характеристики указаны с учетом положений каталога товаров, работ и услуг для обеспечения государственных и муниципальных нужд и уточняются, корректируются заказчиками при формировании документов в соответствии с фактической потребностью и требованиями действующего законодательства Российской Федерации, в том числе действующих положений и правил использования каталога товаров, работ и услуг для обеспечения государственных и муниципальных нужд</w:t>
      </w:r>
    </w:p>
    <w:tbl>
      <w:tblPr>
        <w:tblOverlap w:val="never"/>
        <w:tblLayout w:type="fixed"/>
        <w:jc w:val="center"/>
      </w:tblPr>
      <w:tblGrid>
        <w:gridCol w:w="518"/>
        <w:gridCol w:w="1699"/>
        <w:gridCol w:w="5611"/>
        <w:gridCol w:w="1478"/>
        <w:gridCol w:w="1483"/>
      </w:tblGrid>
      <w:tr>
        <w:trPr>
          <w:trHeight w:val="1690" w:hRule="exact"/>
        </w:trPr>
        <w:tc>
          <w:tcPr>
            <w:shd w:val="clear" w:color="auto" w:fill="FFFFFF"/>
            <w:tcBorders>
              <w:left w:val="single" w:sz="4"/>
              <w:top w:val="single" w:sz="4"/>
            </w:tcBorders>
            <w:vAlign w:val="top"/>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1"/>
                <w:lang w:val="en-US" w:eastAsia="en-US" w:bidi="en-US"/>
              </w:rPr>
              <w:t>N</w:t>
            </w:r>
          </w:p>
        </w:tc>
        <w:tc>
          <w:tcPr>
            <w:shd w:val="clear" w:color="auto" w:fill="FFFFFF"/>
            <w:tcBorders>
              <w:left w:val="single" w:sz="4"/>
              <w:top w:val="single" w:sz="4"/>
            </w:tcBorders>
            <w:vAlign w:val="top"/>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Наименование</w:t>
            </w:r>
          </w:p>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оборудования</w:t>
            </w:r>
          </w:p>
        </w:tc>
        <w:tc>
          <w:tcPr>
            <w:shd w:val="clear" w:color="auto" w:fill="FFFFFF"/>
            <w:tcBorders>
              <w:left w:val="single" w:sz="4"/>
              <w:top w:val="single" w:sz="4"/>
            </w:tcBorders>
            <w:vAlign w:val="top"/>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Краткие примерные характеристики</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ind w:left="0" w:right="0" w:firstLine="0"/>
            </w:pPr>
            <w:r>
              <w:rPr>
                <w:rStyle w:val="CharStyle11"/>
              </w:rPr>
              <w:t>Количество</w:t>
            </w:r>
          </w:p>
          <w:p>
            <w:pPr>
              <w:pStyle w:val="Style3"/>
              <w:framePr w:w="10790" w:wrap="notBeside" w:vAnchor="text" w:hAnchor="text" w:xAlign="center" w:y="1"/>
              <w:widowControl w:val="0"/>
              <w:keepNext w:val="0"/>
              <w:keepLines w:val="0"/>
              <w:shd w:val="clear" w:color="auto" w:fill="auto"/>
              <w:bidi w:val="0"/>
              <w:jc w:val="center"/>
              <w:spacing w:before="0" w:after="0"/>
              <w:ind w:left="0" w:right="0" w:firstLine="0"/>
            </w:pPr>
            <w:r>
              <w:rPr>
                <w:rStyle w:val="CharStyle11"/>
              </w:rPr>
              <w:t>единиц</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(общеобразовате</w:t>
            </w:r>
          </w:p>
          <w:p>
            <w:pPr>
              <w:pStyle w:val="Style3"/>
              <w:framePr w:w="10790" w:wrap="notBeside" w:vAnchor="text" w:hAnchor="text" w:xAlign="center" w:y="1"/>
              <w:widowControl w:val="0"/>
              <w:keepNext w:val="0"/>
              <w:keepLines w:val="0"/>
              <w:shd w:val="clear" w:color="auto" w:fill="auto"/>
              <w:bidi w:val="0"/>
              <w:jc w:val="center"/>
              <w:spacing w:before="0" w:after="0"/>
              <w:ind w:left="0" w:right="0" w:firstLine="0"/>
            </w:pPr>
            <w:r>
              <w:rPr>
                <w:rStyle w:val="CharStyle11"/>
              </w:rPr>
              <w:t>льные</w:t>
            </w:r>
          </w:p>
          <w:p>
            <w:pPr>
              <w:pStyle w:val="Style3"/>
              <w:framePr w:w="10790" w:wrap="notBeside" w:vAnchor="text" w:hAnchor="text" w:xAlign="center" w:y="1"/>
              <w:widowControl w:val="0"/>
              <w:keepNext w:val="0"/>
              <w:keepLines w:val="0"/>
              <w:shd w:val="clear" w:color="auto" w:fill="auto"/>
              <w:bidi w:val="0"/>
              <w:jc w:val="center"/>
              <w:spacing w:before="0" w:after="0"/>
              <w:ind w:left="0" w:right="0" w:firstLine="0"/>
            </w:pPr>
            <w:r>
              <w:rPr>
                <w:rStyle w:val="CharStyle11"/>
              </w:rPr>
              <w:t>организации, не являющиеся малокомплектны ми), ед. изм.</w:t>
            </w:r>
            <w:hyperlink w:anchor="bookmark30" w:tooltip="Current Document">
              <w:r>
                <w:rPr>
                  <w:rStyle w:val="CharStyle11"/>
                </w:rPr>
                <w:t xml:space="preserve"> </w:t>
              </w:r>
              <w:r>
                <w:rPr>
                  <w:rStyle w:val="CharStyle12"/>
                </w:rPr>
                <w:t>&lt;7&gt;</w:t>
              </w:r>
            </w:hyperlink>
          </w:p>
        </w:tc>
        <w:tc>
          <w:tcPr>
            <w:shd w:val="clear" w:color="auto" w:fill="FFFFFF"/>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ind w:left="0" w:right="0" w:firstLine="0"/>
            </w:pPr>
            <w:r>
              <w:rPr>
                <w:rStyle w:val="CharStyle11"/>
              </w:rPr>
              <w:t>Количество</w:t>
            </w:r>
          </w:p>
          <w:p>
            <w:pPr>
              <w:pStyle w:val="Style3"/>
              <w:framePr w:w="10790" w:wrap="notBeside" w:vAnchor="text" w:hAnchor="text" w:xAlign="center" w:y="1"/>
              <w:widowControl w:val="0"/>
              <w:keepNext w:val="0"/>
              <w:keepLines w:val="0"/>
              <w:shd w:val="clear" w:color="auto" w:fill="auto"/>
              <w:bidi w:val="0"/>
              <w:jc w:val="center"/>
              <w:spacing w:before="0" w:after="0"/>
              <w:ind w:left="0" w:right="0" w:firstLine="0"/>
            </w:pPr>
            <w:r>
              <w:rPr>
                <w:rStyle w:val="CharStyle11"/>
              </w:rPr>
              <w:t>единиц</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(малокомплектны</w:t>
            </w:r>
          </w:p>
          <w:p>
            <w:pPr>
              <w:pStyle w:val="Style3"/>
              <w:framePr w:w="10790" w:wrap="notBeside" w:vAnchor="text" w:hAnchor="text" w:xAlign="center" w:y="1"/>
              <w:widowControl w:val="0"/>
              <w:keepNext w:val="0"/>
              <w:keepLines w:val="0"/>
              <w:shd w:val="clear" w:color="auto" w:fill="auto"/>
              <w:bidi w:val="0"/>
              <w:jc w:val="center"/>
              <w:spacing w:before="0" w:after="0"/>
              <w:ind w:left="0" w:right="0" w:firstLine="0"/>
            </w:pPr>
            <w:r>
              <w:rPr>
                <w:rStyle w:val="CharStyle11"/>
              </w:rPr>
              <w:t>е</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общеобразовате</w:t>
            </w:r>
          </w:p>
          <w:p>
            <w:pPr>
              <w:pStyle w:val="Style3"/>
              <w:framePr w:w="10790" w:wrap="notBeside" w:vAnchor="text" w:hAnchor="text" w:xAlign="center" w:y="1"/>
              <w:widowControl w:val="0"/>
              <w:keepNext w:val="0"/>
              <w:keepLines w:val="0"/>
              <w:shd w:val="clear" w:color="auto" w:fill="auto"/>
              <w:bidi w:val="0"/>
              <w:jc w:val="center"/>
              <w:spacing w:before="0" w:after="0"/>
              <w:ind w:left="0" w:right="0" w:firstLine="0"/>
            </w:pPr>
            <w:r>
              <w:rPr>
                <w:rStyle w:val="CharStyle11"/>
              </w:rPr>
              <w:t>льные</w:t>
            </w:r>
          </w:p>
          <w:p>
            <w:pPr>
              <w:pStyle w:val="Style3"/>
              <w:framePr w:w="10790" w:wrap="notBeside" w:vAnchor="text" w:hAnchor="text" w:xAlign="center" w:y="1"/>
              <w:widowControl w:val="0"/>
              <w:keepNext w:val="0"/>
              <w:keepLines w:val="0"/>
              <w:shd w:val="clear" w:color="auto" w:fill="auto"/>
              <w:bidi w:val="0"/>
              <w:jc w:val="center"/>
              <w:spacing w:before="0" w:after="0"/>
              <w:ind w:left="0" w:right="0" w:firstLine="0"/>
            </w:pPr>
            <w:r>
              <w:rPr>
                <w:rStyle w:val="CharStyle11"/>
              </w:rPr>
              <w:t>организации), ед. изм.</w:t>
            </w:r>
            <w:hyperlink w:anchor="bookmark31" w:tooltip="Current Document">
              <w:r>
                <w:rPr>
                  <w:rStyle w:val="CharStyle11"/>
                </w:rPr>
                <w:t xml:space="preserve"> </w:t>
              </w:r>
              <w:r>
                <w:rPr>
                  <w:rStyle w:val="CharStyle12"/>
                </w:rPr>
                <w:t>&lt;8&gt;</w:t>
              </w:r>
            </w:hyperlink>
          </w:p>
        </w:tc>
      </w:tr>
      <w:tr>
        <w:trPr>
          <w:trHeight w:val="398" w:hRule="exact"/>
        </w:trPr>
        <w:tc>
          <w:tcPr>
            <w:shd w:val="clear" w:color="auto" w:fill="FFFFFF"/>
            <w:gridSpan w:val="5"/>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БАЗОВОЕ ОБОРУДОВАНИЕ</w:t>
            </w:r>
          </w:p>
        </w:tc>
      </w:tr>
      <w:tr>
        <w:trPr>
          <w:trHeight w:val="398" w:hRule="exact"/>
        </w:trPr>
        <w:tc>
          <w:tcPr>
            <w:shd w:val="clear" w:color="auto" w:fill="FFFFFF"/>
            <w:gridSpan w:val="5"/>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Естественно-научная направленность</w:t>
            </w:r>
          </w:p>
        </w:tc>
      </w:tr>
      <w:tr>
        <w:trPr>
          <w:trHeight w:val="4997" w:hRule="exact"/>
        </w:trPr>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1.</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Цифровая лаборатория по биологии (ученическая)</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Приведенный примерный перечень характеристик разработан на основе</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КТРУ для кода ОКПД2</w:t>
            </w:r>
            <w:r>
              <w:rPr>
                <w:rStyle w:val="CharStyle11"/>
              </w:rPr>
              <w:t xml:space="preserve"> </w:t>
            </w:r>
            <w:r>
              <w:rPr>
                <w:rStyle w:val="CharStyle12"/>
              </w:rPr>
              <w:t>26.20.40.190</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Предметная область: Биология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Тип пользователя: Обучающийся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Предполагаемые типы датчиков:</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Беспроводной мультидатчик Датчик относительной влажности Датчик освещенности Датчик уровня </w:t>
            </w:r>
            <w:r>
              <w:rPr>
                <w:rStyle w:val="CharStyle11"/>
                <w:lang w:val="en-US" w:eastAsia="en-US" w:bidi="en-US"/>
              </w:rPr>
              <w:t>pH</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Датчик температуры исследуемой среды Датчик температуры окружающей среды Иные типы датчиков, предусмотренные КТРУ Дополнительные материалы в комплекте: Зарядное устройство с кабелем </w:t>
            </w:r>
            <w:r>
              <w:rPr>
                <w:rStyle w:val="CharStyle11"/>
                <w:lang w:val="en-US" w:eastAsia="en-US" w:bidi="en-US"/>
              </w:rPr>
              <w:t>miniUSB</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Дополнительные материалы в комплекте: </w:t>
            </w:r>
            <w:r>
              <w:rPr>
                <w:rStyle w:val="CharStyle11"/>
                <w:lang w:val="en-US" w:eastAsia="en-US" w:bidi="en-US"/>
              </w:rPr>
              <w:t xml:space="preserve">USB </w:t>
            </w:r>
            <w:r>
              <w:rPr>
                <w:rStyle w:val="CharStyle11"/>
              </w:rPr>
              <w:t xml:space="preserve">Адаптер </w:t>
            </w:r>
            <w:r>
              <w:rPr>
                <w:rStyle w:val="CharStyle11"/>
                <w:lang w:val="en-US" w:eastAsia="en-US" w:bidi="en-US"/>
              </w:rPr>
              <w:t xml:space="preserve">Bluetooth </w:t>
            </w:r>
            <w:r>
              <w:rPr>
                <w:rStyle w:val="CharStyle11"/>
              </w:rPr>
              <w:t xml:space="preserve">4.1 </w:t>
            </w:r>
            <w:r>
              <w:rPr>
                <w:rStyle w:val="CharStyle11"/>
                <w:lang w:val="en-US" w:eastAsia="en-US" w:bidi="en-US"/>
              </w:rPr>
              <w:t>Low Energy</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Дополнительные материалы в комплекте: Руководство по эксплуатации Дополнительные материалы в комплекте: Программное обеспечение Дополнительные материалы в комплекте: Справочно-методические материалы</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Дополнительные материалы в комплекте: Упаковка Дополнительные материалы в комплекте: Видеоролики Наличие русскоязычного сайта поддержки: да 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 3 шт.</w:t>
            </w:r>
          </w:p>
        </w:tc>
        <w:tc>
          <w:tcPr>
            <w:shd w:val="clear" w:color="auto" w:fill="FFFFFF"/>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 2 шт.</w:t>
            </w:r>
          </w:p>
        </w:tc>
      </w:tr>
      <w:tr>
        <w:trPr>
          <w:trHeight w:val="1699" w:hRule="exact"/>
        </w:trPr>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2.</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Цифровая лаборатория по химии (ученическая)</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Приведенный примерный перечень характеристик разработан на основе</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КТРУ для кода ОКПД2</w:t>
            </w:r>
            <w:r>
              <w:rPr>
                <w:rStyle w:val="CharStyle11"/>
              </w:rPr>
              <w:t xml:space="preserve"> </w:t>
            </w:r>
            <w:r>
              <w:rPr>
                <w:rStyle w:val="CharStyle12"/>
              </w:rPr>
              <w:t>26.20.40.190</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Предметная область: Химия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Тип пользователя: Обучающийся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Предполагаемые типы датчиков:</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Беспроводной мультидатчик Датчик уровня </w:t>
            </w:r>
            <w:r>
              <w:rPr>
                <w:rStyle w:val="CharStyle11"/>
                <w:lang w:val="en-US" w:eastAsia="en-US" w:bidi="en-US"/>
              </w:rPr>
              <w:t>pH</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электрической проводимости</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 3 шт.</w:t>
            </w:r>
          </w:p>
        </w:tc>
        <w:tc>
          <w:tcPr>
            <w:shd w:val="clear" w:color="auto" w:fill="FFFFFF"/>
            <w:tcBorders>
              <w:left w:val="single" w:sz="4"/>
              <w:righ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 2 шт.</w:t>
            </w:r>
          </w:p>
        </w:tc>
      </w:tr>
    </w:tbl>
    <w:p>
      <w:pPr>
        <w:framePr w:w="1079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18"/>
        <w:gridCol w:w="1699"/>
        <w:gridCol w:w="5611"/>
        <w:gridCol w:w="1478"/>
        <w:gridCol w:w="1483"/>
      </w:tblGrid>
      <w:tr>
        <w:trPr>
          <w:trHeight w:val="3346" w:hRule="exact"/>
        </w:trPr>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температуры исследуемой среды Иные типы датчиков, предусмотренные КТРУ</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Дополнительные материалы в комплекте: Кабель </w:t>
            </w:r>
            <w:r>
              <w:rPr>
                <w:rStyle w:val="CharStyle11"/>
                <w:lang w:val="en-US" w:eastAsia="en-US" w:bidi="en-US"/>
              </w:rPr>
              <w:t xml:space="preserve">USB </w:t>
            </w:r>
            <w:r>
              <w:rPr>
                <w:rStyle w:val="CharStyle11"/>
              </w:rPr>
              <w:t xml:space="preserve">соединительный Дополнительные материалы в комплекте: Зарядное устройство с кабелем </w:t>
            </w:r>
            <w:r>
              <w:rPr>
                <w:rStyle w:val="CharStyle11"/>
                <w:lang w:val="en-US" w:eastAsia="en-US" w:bidi="en-US"/>
              </w:rPr>
              <w:t>miniUSB</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Дополнительные материалы в комплекте: </w:t>
            </w:r>
            <w:r>
              <w:rPr>
                <w:rStyle w:val="CharStyle11"/>
                <w:lang w:val="en-US" w:eastAsia="en-US" w:bidi="en-US"/>
              </w:rPr>
              <w:t xml:space="preserve">USB </w:t>
            </w:r>
            <w:r>
              <w:rPr>
                <w:rStyle w:val="CharStyle11"/>
              </w:rPr>
              <w:t xml:space="preserve">Адаптер </w:t>
            </w:r>
            <w:r>
              <w:rPr>
                <w:rStyle w:val="CharStyle11"/>
                <w:lang w:val="en-US" w:eastAsia="en-US" w:bidi="en-US"/>
              </w:rPr>
              <w:t xml:space="preserve">Bluetooth </w:t>
            </w:r>
            <w:r>
              <w:rPr>
                <w:rStyle w:val="CharStyle11"/>
              </w:rPr>
              <w:t xml:space="preserve">4.1 </w:t>
            </w:r>
            <w:r>
              <w:rPr>
                <w:rStyle w:val="CharStyle11"/>
                <w:lang w:val="en-US" w:eastAsia="en-US" w:bidi="en-US"/>
              </w:rPr>
              <w:t>Low Energy</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Дополнительные материалы в комплекте: Руководство по эксплуатации Дополнительные материалы в комплекте: Набор лабораторной оснастки Дополнительные материалы в комплекте: Программное обеспечение Дополнительные материалы в комплекте: Справочно-методические материалы</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Наличие русскоязычного сайта поддержки: да Дополнительные материалы в комплекте: Видеоролики 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790" w:wrap="notBeside" w:vAnchor="text" w:hAnchor="text" w:xAlign="center" w:y="1"/>
              <w:widowControl w:val="0"/>
              <w:rPr>
                <w:sz w:val="10"/>
                <w:szCs w:val="10"/>
              </w:rPr>
            </w:pPr>
          </w:p>
        </w:tc>
      </w:tr>
      <w:tr>
        <w:trPr>
          <w:trHeight w:val="5746" w:hRule="exact"/>
        </w:trPr>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3.</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Цифровая лаборатория по физике (ученическая)</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Приведенный примерный перечень характеристик разработан на основе</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КТРУ для кода ОКПД2</w:t>
            </w:r>
            <w:r>
              <w:rPr>
                <w:rStyle w:val="CharStyle11"/>
              </w:rPr>
              <w:t xml:space="preserve"> </w:t>
            </w:r>
            <w:r>
              <w:rPr>
                <w:rStyle w:val="CharStyle12"/>
              </w:rPr>
              <w:t>26.20.40.190</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Предметная область: Физика</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Тип пользователя: Обучающийся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Предполагаемые типы датчиков:</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Беспроводной мультидатчик</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абсолютного давления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температуры исследуемой среды</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магнитного поля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электрического напряжения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силы тока</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акселерометр</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Иные типы датчиков, предусмотренные КТРУ Дополнительные материалы в комплекте: </w:t>
            </w:r>
            <w:r>
              <w:rPr>
                <w:rStyle w:val="CharStyle11"/>
                <w:lang w:val="en-US" w:eastAsia="en-US" w:bidi="en-US"/>
              </w:rPr>
              <w:t xml:space="preserve">USB </w:t>
            </w:r>
            <w:r>
              <w:rPr>
                <w:rStyle w:val="CharStyle11"/>
              </w:rPr>
              <w:t xml:space="preserve">осциллограф Дополнительные материалы в комплекте: Кабель </w:t>
            </w:r>
            <w:r>
              <w:rPr>
                <w:rStyle w:val="CharStyle11"/>
                <w:lang w:val="en-US" w:eastAsia="en-US" w:bidi="en-US"/>
              </w:rPr>
              <w:t xml:space="preserve">USB </w:t>
            </w:r>
            <w:r>
              <w:rPr>
                <w:rStyle w:val="CharStyle11"/>
              </w:rPr>
              <w:t xml:space="preserve">соединительный Дополнительные материалы в комплекте: Зарядное устройство с кабелем </w:t>
            </w:r>
            <w:r>
              <w:rPr>
                <w:rStyle w:val="CharStyle11"/>
                <w:lang w:val="en-US" w:eastAsia="en-US" w:bidi="en-US"/>
              </w:rPr>
              <w:t>miniUSB</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Дополнительные материалы в комплекте: </w:t>
            </w:r>
            <w:r>
              <w:rPr>
                <w:rStyle w:val="CharStyle11"/>
                <w:lang w:val="en-US" w:eastAsia="en-US" w:bidi="en-US"/>
              </w:rPr>
              <w:t xml:space="preserve">USB </w:t>
            </w:r>
            <w:r>
              <w:rPr>
                <w:rStyle w:val="CharStyle11"/>
              </w:rPr>
              <w:t xml:space="preserve">Адаптер </w:t>
            </w:r>
            <w:r>
              <w:rPr>
                <w:rStyle w:val="CharStyle11"/>
                <w:lang w:val="en-US" w:eastAsia="en-US" w:bidi="en-US"/>
              </w:rPr>
              <w:t xml:space="preserve">Bluetooth </w:t>
            </w:r>
            <w:r>
              <w:rPr>
                <w:rStyle w:val="CharStyle11"/>
              </w:rPr>
              <w:t xml:space="preserve">4.1 </w:t>
            </w:r>
            <w:r>
              <w:rPr>
                <w:rStyle w:val="CharStyle11"/>
                <w:lang w:val="en-US" w:eastAsia="en-US" w:bidi="en-US"/>
              </w:rPr>
              <w:t>Low Energy</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Дополнительные материалы в комплекте: Конструктор для проведения экспериментов</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Дополнительные материалы в комплекте: Руководство по эксплуатации Дополнительные материалы в комплекте: Программное обеспечение Дополнительные материалы в комплекте: Справочно-методические материалы</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Наличие русскоязычного сайта поддержки: да Дополнительные материалы в комплекте: Видеоролики 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 3 шт.</w:t>
            </w:r>
          </w:p>
        </w:tc>
        <w:tc>
          <w:tcPr>
            <w:shd w:val="clear" w:color="auto" w:fill="FFFFFF"/>
            <w:tcBorders>
              <w:left w:val="single" w:sz="4"/>
              <w:righ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 2 шт.</w:t>
            </w:r>
          </w:p>
        </w:tc>
      </w:tr>
    </w:tbl>
    <w:p>
      <w:pPr>
        <w:framePr w:w="1079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18"/>
        <w:gridCol w:w="1699"/>
        <w:gridCol w:w="5611"/>
        <w:gridCol w:w="1478"/>
        <w:gridCol w:w="1483"/>
      </w:tblGrid>
      <w:tr>
        <w:trPr>
          <w:trHeight w:val="403" w:hRule="exact"/>
        </w:trPr>
        <w:tc>
          <w:tcPr>
            <w:shd w:val="clear" w:color="auto" w:fill="FFFFFF"/>
            <w:gridSpan w:val="5"/>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Компьютерное оборудование</w:t>
            </w:r>
          </w:p>
        </w:tc>
      </w:tr>
      <w:tr>
        <w:trPr>
          <w:trHeight w:val="2976" w:hRule="exact"/>
        </w:trPr>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4.</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Ноутбук</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Примерный перечень характеристик рекомендуется формировать с учетом положений КТРУ,</w:t>
            </w:r>
            <w:r>
              <w:rPr>
                <w:rStyle w:val="CharStyle11"/>
              </w:rPr>
              <w:t xml:space="preserve"> </w:t>
            </w:r>
            <w:r>
              <w:rPr>
                <w:rStyle w:val="CharStyle12"/>
              </w:rPr>
              <w:t>СП 2.4.3648-20</w:t>
            </w:r>
            <w:r>
              <w:rPr>
                <w:rStyle w:val="CharStyle12"/>
              </w:rPr>
              <w:t xml:space="preserve"> </w:t>
            </w:r>
            <w:r>
              <w:rPr>
                <w:rStyle w:val="CharStyle11"/>
              </w:rPr>
              <w:t>"Санитарно-эпидемиологические требования к организациям воспитания и обучения, отдыха и оздоровления детей и молодежи".</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При формировании примерных характеристик также возможно использование положений</w:t>
            </w:r>
            <w:r>
              <w:rPr>
                <w:rStyle w:val="CharStyle11"/>
              </w:rPr>
              <w:t xml:space="preserve"> </w:t>
            </w:r>
            <w:r>
              <w:rPr>
                <w:rStyle w:val="CharStyle12"/>
              </w:rPr>
              <w:t xml:space="preserve">приказа </w:t>
            </w:r>
            <w:r>
              <w:rPr>
                <w:rStyle w:val="CharStyle11"/>
              </w:rPr>
              <w:t xml:space="preserve">Министерства просвещения Российской Федерации, Министерства цифрового развития, связи и массовых коммуникаций Российской Федерации от 08.09.2021 </w:t>
            </w:r>
            <w:r>
              <w:rPr>
                <w:rStyle w:val="CharStyle11"/>
                <w:lang w:val="en-US" w:eastAsia="en-US" w:bidi="en-US"/>
              </w:rPr>
              <w:t xml:space="preserve">N </w:t>
            </w:r>
            <w:r>
              <w:rPr>
                <w:rStyle w:val="CharStyle11"/>
              </w:rPr>
              <w:t xml:space="preserve">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 (Зарегистрирован 16.12.2021 </w:t>
            </w:r>
            <w:r>
              <w:rPr>
                <w:rStyle w:val="CharStyle11"/>
                <w:lang w:val="en-US" w:eastAsia="en-US" w:bidi="en-US"/>
              </w:rPr>
              <w:t xml:space="preserve">N </w:t>
            </w:r>
            <w:r>
              <w:rPr>
                <w:rStyle w:val="CharStyle11"/>
              </w:rPr>
              <w:t>66360).</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 3 шт.</w:t>
            </w:r>
          </w:p>
        </w:tc>
        <w:tc>
          <w:tcPr>
            <w:shd w:val="clear" w:color="auto" w:fill="FFFFFF"/>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 2 шт.</w:t>
            </w:r>
          </w:p>
        </w:tc>
      </w:tr>
      <w:tr>
        <w:trPr>
          <w:trHeight w:val="2237" w:hRule="exact"/>
        </w:trPr>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5.</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Многофункциональн ое устройство (принтер, сканер, копир)</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При формировании примерных характеристик возможно использование положений</w:t>
            </w:r>
            <w:r>
              <w:rPr>
                <w:rStyle w:val="CharStyle11"/>
              </w:rPr>
              <w:t xml:space="preserve"> </w:t>
            </w:r>
            <w:r>
              <w:rPr>
                <w:rStyle w:val="CharStyle12"/>
              </w:rPr>
              <w:t xml:space="preserve">приказа </w:t>
            </w:r>
            <w:r>
              <w:rPr>
                <w:rStyle w:val="CharStyle11"/>
              </w:rPr>
              <w:t xml:space="preserve">Министерства просвещения Российской Федерации, Министерства цифрового развития, связи и массовых коммуникаций Российской Федерации от 08.09.2021 </w:t>
            </w:r>
            <w:r>
              <w:rPr>
                <w:rStyle w:val="CharStyle11"/>
                <w:lang w:val="en-US" w:eastAsia="en-US" w:bidi="en-US"/>
              </w:rPr>
              <w:t xml:space="preserve">N </w:t>
            </w:r>
            <w:r>
              <w:rPr>
                <w:rStyle w:val="CharStyle11"/>
              </w:rPr>
              <w:t xml:space="preserve">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 (Зарегистрирован 16.12.2021 </w:t>
            </w:r>
            <w:r>
              <w:rPr>
                <w:rStyle w:val="CharStyle11"/>
                <w:lang w:val="en-US" w:eastAsia="en-US" w:bidi="en-US"/>
              </w:rPr>
              <w:t xml:space="preserve">N </w:t>
            </w:r>
            <w:r>
              <w:rPr>
                <w:rStyle w:val="CharStyle11"/>
              </w:rPr>
              <w:t>66360).</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»1 шт.</w:t>
            </w:r>
          </w:p>
        </w:tc>
        <w:tc>
          <w:tcPr>
            <w:shd w:val="clear" w:color="auto" w:fill="FFFFFF"/>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»1 шт.</w:t>
            </w:r>
          </w:p>
        </w:tc>
      </w:tr>
      <w:tr>
        <w:trPr>
          <w:trHeight w:val="398" w:hRule="exact"/>
        </w:trPr>
        <w:tc>
          <w:tcPr>
            <w:shd w:val="clear" w:color="auto" w:fill="FFFFFF"/>
            <w:gridSpan w:val="4"/>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ДОПОЛНИТЕЛЬНОЕ ОБОРУДОВАНИЕ</w:t>
            </w:r>
          </w:p>
        </w:tc>
        <w:tc>
          <w:tcPr>
            <w:shd w:val="clear" w:color="auto" w:fill="FFFFFF"/>
            <w:tcBorders>
              <w:left w:val="single" w:sz="4"/>
              <w:right w:val="single" w:sz="4"/>
              <w:top w:val="single" w:sz="4"/>
            </w:tcBorders>
            <w:vAlign w:val="top"/>
          </w:tcPr>
          <w:p>
            <w:pPr>
              <w:framePr w:w="10790" w:wrap="notBeside" w:vAnchor="text" w:hAnchor="text" w:xAlign="center" w:y="1"/>
              <w:widowControl w:val="0"/>
              <w:rPr>
                <w:sz w:val="10"/>
                <w:szCs w:val="10"/>
              </w:rPr>
            </w:pPr>
          </w:p>
        </w:tc>
      </w:tr>
      <w:tr>
        <w:trPr>
          <w:trHeight w:val="398" w:hRule="exact"/>
        </w:trPr>
        <w:tc>
          <w:tcPr>
            <w:shd w:val="clear" w:color="auto" w:fill="FFFFFF"/>
            <w:gridSpan w:val="4"/>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Естественно-научная направленность</w:t>
            </w:r>
          </w:p>
        </w:tc>
        <w:tc>
          <w:tcPr>
            <w:shd w:val="clear" w:color="auto" w:fill="FFFFFF"/>
            <w:tcBorders>
              <w:left w:val="single" w:sz="4"/>
              <w:right w:val="single" w:sz="4"/>
              <w:top w:val="single" w:sz="4"/>
            </w:tcBorders>
            <w:vAlign w:val="top"/>
          </w:tcPr>
          <w:p>
            <w:pPr>
              <w:framePr w:w="10790" w:wrap="notBeside" w:vAnchor="text" w:hAnchor="text" w:xAlign="center" w:y="1"/>
              <w:widowControl w:val="0"/>
              <w:rPr>
                <w:sz w:val="10"/>
                <w:szCs w:val="10"/>
              </w:rPr>
            </w:pPr>
          </w:p>
        </w:tc>
      </w:tr>
      <w:tr>
        <w:trPr>
          <w:trHeight w:val="2798" w:hRule="exact"/>
        </w:trPr>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1.</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Цифровая лаборатория по биологии (ученическая)</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Приведенный примерный перечень характеристик разработан на основе</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КТРУ для кода ОКПД2</w:t>
            </w:r>
            <w:r>
              <w:rPr>
                <w:rStyle w:val="CharStyle11"/>
              </w:rPr>
              <w:t xml:space="preserve"> </w:t>
            </w:r>
            <w:r>
              <w:rPr>
                <w:rStyle w:val="CharStyle12"/>
              </w:rPr>
              <w:t>26.20.40.190</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Предметная область: Биология</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Тип пользователя: Обучающийся</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Предполагаемые типы датчиков:</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Беспроводной мультидатчик</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Датчик относительной влажности</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Датчик освещенности Датчик уровня pH</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Датчик температуры исследуемой среды</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Датчик температуры окружающей среды</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Иные типы датчиков, предусмотренные КТРУ</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Дополнительные материалы в комплекте: Зарядное устройство с</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 xml:space="preserve">кабелем </w:t>
            </w:r>
            <w:r>
              <w:rPr>
                <w:rStyle w:val="CharStyle11"/>
                <w:lang w:val="en-US" w:eastAsia="en-US" w:bidi="en-US"/>
              </w:rPr>
              <w:t>miniUSB</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 xml:space="preserve">Дополнительные материалы в комплекте: </w:t>
            </w:r>
            <w:r>
              <w:rPr>
                <w:rStyle w:val="CharStyle11"/>
                <w:lang w:val="en-US" w:eastAsia="en-US" w:bidi="en-US"/>
              </w:rPr>
              <w:t xml:space="preserve">USB </w:t>
            </w:r>
            <w:r>
              <w:rPr>
                <w:rStyle w:val="CharStyle11"/>
              </w:rPr>
              <w:t xml:space="preserve">Адаптер </w:t>
            </w:r>
            <w:r>
              <w:rPr>
                <w:rStyle w:val="CharStyle11"/>
                <w:lang w:val="en-US" w:eastAsia="en-US" w:bidi="en-US"/>
              </w:rPr>
              <w:t xml:space="preserve">Bluetooth </w:t>
            </w:r>
            <w:r>
              <w:rPr>
                <w:rStyle w:val="CharStyle11"/>
              </w:rPr>
              <w:t>4.1</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»1 шт.</w:t>
            </w:r>
          </w:p>
        </w:tc>
        <w:tc>
          <w:tcPr>
            <w:shd w:val="clear" w:color="auto" w:fill="FFFFFF"/>
            <w:tcBorders>
              <w:left w:val="single" w:sz="4"/>
              <w:righ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»1 шт.</w:t>
            </w:r>
          </w:p>
        </w:tc>
      </w:tr>
    </w:tbl>
    <w:p>
      <w:pPr>
        <w:framePr w:w="1079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18"/>
        <w:gridCol w:w="1699"/>
        <w:gridCol w:w="5611"/>
        <w:gridCol w:w="1478"/>
        <w:gridCol w:w="1483"/>
      </w:tblGrid>
      <w:tr>
        <w:trPr>
          <w:trHeight w:val="2242" w:hRule="exact"/>
        </w:trPr>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lang w:val="en-US" w:eastAsia="en-US" w:bidi="en-US"/>
              </w:rPr>
              <w:t>Low Energy</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Дополнительные материалы в комплекте: Руководство по эксплуатации Дополнительные материалы в комплекте: Программное обеспечение Дополнительные материалы в комплекте: Справочно-методические материалы</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Дополнительные материалы в комплекте: Упаковка Дополнительные материалы в комплекте: Видеоролики Наличие русскоязычного сайта поддержки: да 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790" w:wrap="notBeside" w:vAnchor="text" w:hAnchor="text" w:xAlign="center" w:y="1"/>
              <w:widowControl w:val="0"/>
              <w:rPr>
                <w:sz w:val="10"/>
                <w:szCs w:val="10"/>
              </w:rPr>
            </w:pPr>
          </w:p>
        </w:tc>
      </w:tr>
      <w:tr>
        <w:trPr>
          <w:trHeight w:val="4814" w:hRule="exact"/>
        </w:trPr>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2.</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Цифровая лаборатория по химии (ученическая)</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Приведенный примерный перечень характеристик разработан на основе</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КТРУ для кода ОКПД2</w:t>
            </w:r>
            <w:r>
              <w:rPr>
                <w:rStyle w:val="CharStyle11"/>
              </w:rPr>
              <w:t xml:space="preserve"> </w:t>
            </w:r>
            <w:r>
              <w:rPr>
                <w:rStyle w:val="CharStyle12"/>
              </w:rPr>
              <w:t>26.20.40.190</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Предметная область: Химия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Тип пользователя: Обучающийся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Предполагаемые типы датчиков:</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Беспроводной мультидатчик Датчик уровня </w:t>
            </w:r>
            <w:r>
              <w:rPr>
                <w:rStyle w:val="CharStyle11"/>
                <w:lang w:val="en-US" w:eastAsia="en-US" w:bidi="en-US"/>
              </w:rPr>
              <w:t>pH</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электрической проводимости Датчик температуры исследуемой среды Иные типы датчиков, предусмотренные КТРУ</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Дополнительные материалы в комплекте: Кабель </w:t>
            </w:r>
            <w:r>
              <w:rPr>
                <w:rStyle w:val="CharStyle11"/>
                <w:lang w:val="en-US" w:eastAsia="en-US" w:bidi="en-US"/>
              </w:rPr>
              <w:t xml:space="preserve">USB </w:t>
            </w:r>
            <w:r>
              <w:rPr>
                <w:rStyle w:val="CharStyle11"/>
              </w:rPr>
              <w:t xml:space="preserve">соединительный Дополнительные материалы в комплекте: Зарядное устройство с кабелем </w:t>
            </w:r>
            <w:r>
              <w:rPr>
                <w:rStyle w:val="CharStyle11"/>
                <w:lang w:val="en-US" w:eastAsia="en-US" w:bidi="en-US"/>
              </w:rPr>
              <w:t>miniUSB</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Дополнительные материалы в комплекте: </w:t>
            </w:r>
            <w:r>
              <w:rPr>
                <w:rStyle w:val="CharStyle11"/>
                <w:lang w:val="en-US" w:eastAsia="en-US" w:bidi="en-US"/>
              </w:rPr>
              <w:t xml:space="preserve">USB </w:t>
            </w:r>
            <w:r>
              <w:rPr>
                <w:rStyle w:val="CharStyle11"/>
              </w:rPr>
              <w:t xml:space="preserve">Адаптер </w:t>
            </w:r>
            <w:r>
              <w:rPr>
                <w:rStyle w:val="CharStyle11"/>
                <w:lang w:val="en-US" w:eastAsia="en-US" w:bidi="en-US"/>
              </w:rPr>
              <w:t xml:space="preserve">Bluetooth </w:t>
            </w:r>
            <w:r>
              <w:rPr>
                <w:rStyle w:val="CharStyle11"/>
              </w:rPr>
              <w:t xml:space="preserve">4.1 </w:t>
            </w:r>
            <w:r>
              <w:rPr>
                <w:rStyle w:val="CharStyle11"/>
                <w:lang w:val="en-US" w:eastAsia="en-US" w:bidi="en-US"/>
              </w:rPr>
              <w:t>Low Energy</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Дополнительные материалы в комплекте: Руководство по эксплуатации Дополнительные материалы в комплекте: Набор лабораторной оснастки Дополнительные материалы в комплекте: Программное обеспечение Дополнительные материалы в комплекте: Справочно-методические материалы</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Наличие русскоязычного сайта поддержки: да Дополнительные материалы в комплекте: Видеоролики 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и1 шт.</w:t>
            </w:r>
          </w:p>
        </w:tc>
        <w:tc>
          <w:tcPr>
            <w:shd w:val="clear" w:color="auto" w:fill="FFFFFF"/>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r>
      <w:tr>
        <w:trPr>
          <w:trHeight w:val="2246" w:hRule="exact"/>
        </w:trPr>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3.</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Цифровая лаборатория по физике (ученическая)</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Приведенный примерный перечень характеристик разработан на основе</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КТРУ для кода ОКПД2</w:t>
            </w:r>
            <w:r>
              <w:rPr>
                <w:rStyle w:val="CharStyle11"/>
              </w:rPr>
              <w:t xml:space="preserve"> </w:t>
            </w:r>
            <w:r>
              <w:rPr>
                <w:rStyle w:val="CharStyle12"/>
              </w:rPr>
              <w:t>26.20.40.190</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Предметная область: Физика</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Тип пользователя: Обучающийся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Предполагаемые типы датчиков:</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Беспроводной мультидатчик</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абсолютного давления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температуры исследуемой среды</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магнитного поля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электрического напряжения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силы тока</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c>
          <w:tcPr>
            <w:shd w:val="clear" w:color="auto" w:fill="FFFFFF"/>
            <w:tcBorders>
              <w:left w:val="single" w:sz="4"/>
              <w:righ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r>
    </w:tbl>
    <w:p>
      <w:pPr>
        <w:framePr w:w="1079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18"/>
        <w:gridCol w:w="1699"/>
        <w:gridCol w:w="5611"/>
        <w:gridCol w:w="1478"/>
        <w:gridCol w:w="1483"/>
      </w:tblGrid>
      <w:tr>
        <w:trPr>
          <w:trHeight w:val="3715" w:hRule="exact"/>
        </w:trPr>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акселерометр</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Иные типы датчиков, предусмотренные КТРУ Дополнительные материалы в комплекте: </w:t>
            </w:r>
            <w:r>
              <w:rPr>
                <w:rStyle w:val="CharStyle11"/>
                <w:lang w:val="en-US" w:eastAsia="en-US" w:bidi="en-US"/>
              </w:rPr>
              <w:t xml:space="preserve">USB </w:t>
            </w:r>
            <w:r>
              <w:rPr>
                <w:rStyle w:val="CharStyle11"/>
              </w:rPr>
              <w:t xml:space="preserve">осциллограф Дополнительные материалы в комплекте: Кабель </w:t>
            </w:r>
            <w:r>
              <w:rPr>
                <w:rStyle w:val="CharStyle11"/>
                <w:lang w:val="en-US" w:eastAsia="en-US" w:bidi="en-US"/>
              </w:rPr>
              <w:t xml:space="preserve">USB </w:t>
            </w:r>
            <w:r>
              <w:rPr>
                <w:rStyle w:val="CharStyle11"/>
              </w:rPr>
              <w:t xml:space="preserve">соединительный Дополнительные материалы в комплекте: Зарядное устройство с кабелем </w:t>
            </w:r>
            <w:r>
              <w:rPr>
                <w:rStyle w:val="CharStyle11"/>
                <w:lang w:val="en-US" w:eastAsia="en-US" w:bidi="en-US"/>
              </w:rPr>
              <w:t>miniUSB</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Дополнительные материалы в комплекте: </w:t>
            </w:r>
            <w:r>
              <w:rPr>
                <w:rStyle w:val="CharStyle11"/>
                <w:lang w:val="en-US" w:eastAsia="en-US" w:bidi="en-US"/>
              </w:rPr>
              <w:t xml:space="preserve">USB </w:t>
            </w:r>
            <w:r>
              <w:rPr>
                <w:rStyle w:val="CharStyle11"/>
              </w:rPr>
              <w:t xml:space="preserve">Адаптер </w:t>
            </w:r>
            <w:r>
              <w:rPr>
                <w:rStyle w:val="CharStyle11"/>
                <w:lang w:val="en-US" w:eastAsia="en-US" w:bidi="en-US"/>
              </w:rPr>
              <w:t xml:space="preserve">Bluetooth </w:t>
            </w:r>
            <w:r>
              <w:rPr>
                <w:rStyle w:val="CharStyle11"/>
              </w:rPr>
              <w:t xml:space="preserve">4.1 </w:t>
            </w:r>
            <w:r>
              <w:rPr>
                <w:rStyle w:val="CharStyle11"/>
                <w:lang w:val="en-US" w:eastAsia="en-US" w:bidi="en-US"/>
              </w:rPr>
              <w:t>Low Energy</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Дополнительные материалы в комплекте: Конструктор для проведения экспериментов</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Дополнительные материалы в комплекте: Руководство по эксплуатации Дополнительные материалы в комплекте: Программное обеспечение Дополнительные материалы в комплекте: Справочно-методические материалы</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Наличие русскоязычного сайта поддержки: да Дополнительные материалы в комплекте: Видеоролики 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790" w:wrap="notBeside" w:vAnchor="text" w:hAnchor="text" w:xAlign="center" w:y="1"/>
              <w:widowControl w:val="0"/>
              <w:rPr>
                <w:sz w:val="10"/>
                <w:szCs w:val="10"/>
              </w:rPr>
            </w:pPr>
          </w:p>
        </w:tc>
      </w:tr>
      <w:tr>
        <w:trPr>
          <w:trHeight w:val="5558" w:hRule="exact"/>
        </w:trPr>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4.</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Цифровая лаборатория по физиологии (профильный уровень)</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Приведенный примерный перечень характеристик разработан на основе</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КТРУ для кода ОКПД2</w:t>
            </w:r>
            <w:r>
              <w:rPr>
                <w:rStyle w:val="CharStyle11"/>
              </w:rPr>
              <w:t xml:space="preserve"> </w:t>
            </w:r>
            <w:r>
              <w:rPr>
                <w:rStyle w:val="CharStyle12"/>
              </w:rPr>
              <w:t>26.20.40.190</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Предметная область: Физиология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Тип пользователя: Обучающийся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Предполагаемые типы датчиков:</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Беспроводной мультидатчик Датчик артериального давления Датчик пульса Датчик температуры тела Датчик колебания грудной клетки Датчик акселерометр Датчик - электрокардиограф Датчик силы (динамометр)</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освещенности</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Иные типы датчиков, предусмотренные КТРУ</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Дополнительные материалы в комплекте: Кабель </w:t>
            </w:r>
            <w:r>
              <w:rPr>
                <w:rStyle w:val="CharStyle11"/>
                <w:lang w:val="en-US" w:eastAsia="en-US" w:bidi="en-US"/>
              </w:rPr>
              <w:t xml:space="preserve">USB </w:t>
            </w:r>
            <w:r>
              <w:rPr>
                <w:rStyle w:val="CharStyle11"/>
              </w:rPr>
              <w:t xml:space="preserve">соединительный Дополнительные материалы в комплекте: Зарядное устройство с кабелем </w:t>
            </w:r>
            <w:r>
              <w:rPr>
                <w:rStyle w:val="CharStyle11"/>
                <w:lang w:val="en-US" w:eastAsia="en-US" w:bidi="en-US"/>
              </w:rPr>
              <w:t>miniUSB</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Дополнительные материалы в комплекте: </w:t>
            </w:r>
            <w:r>
              <w:rPr>
                <w:rStyle w:val="CharStyle11"/>
                <w:lang w:val="en-US" w:eastAsia="en-US" w:bidi="en-US"/>
              </w:rPr>
              <w:t xml:space="preserve">USB </w:t>
            </w:r>
            <w:r>
              <w:rPr>
                <w:rStyle w:val="CharStyle11"/>
              </w:rPr>
              <w:t xml:space="preserve">Адаптер </w:t>
            </w:r>
            <w:r>
              <w:rPr>
                <w:rStyle w:val="CharStyle11"/>
                <w:lang w:val="en-US" w:eastAsia="en-US" w:bidi="en-US"/>
              </w:rPr>
              <w:t xml:space="preserve">Bluetooth </w:t>
            </w:r>
            <w:r>
              <w:rPr>
                <w:rStyle w:val="CharStyle11"/>
              </w:rPr>
              <w:t xml:space="preserve">4.1 </w:t>
            </w:r>
            <w:r>
              <w:rPr>
                <w:rStyle w:val="CharStyle11"/>
                <w:lang w:val="en-US" w:eastAsia="en-US" w:bidi="en-US"/>
              </w:rPr>
              <w:t>Low Energy</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Дополнительные материалы в комплекте: Руководство по эксплуатации Дополнительные материалы в комплекте: Программное обеспечение Дополнительные материалы в комплекте: Справочно-методические материалы</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Наличие русскоязычного сайта поддержки: да Дополнительные материалы в комплекте: Видеоролики 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»1 шт.</w:t>
            </w:r>
          </w:p>
        </w:tc>
        <w:tc>
          <w:tcPr>
            <w:shd w:val="clear" w:color="auto" w:fill="FFFFFF"/>
            <w:tcBorders>
              <w:left w:val="single" w:sz="4"/>
              <w:righ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»1 шт.</w:t>
            </w:r>
          </w:p>
        </w:tc>
      </w:tr>
    </w:tbl>
    <w:p>
      <w:pPr>
        <w:framePr w:w="1079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18"/>
        <w:gridCol w:w="1699"/>
        <w:gridCol w:w="5611"/>
        <w:gridCol w:w="1478"/>
        <w:gridCol w:w="1483"/>
      </w:tblGrid>
      <w:tr>
        <w:trPr>
          <w:trHeight w:val="6293" w:hRule="exact"/>
        </w:trPr>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5.</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Цифровая лаборатория по экологии</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Приведенный примерный перечень характеристик разработан на основе</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КТРУ для кода ОКПД2</w:t>
            </w:r>
            <w:r>
              <w:rPr>
                <w:rStyle w:val="CharStyle11"/>
              </w:rPr>
              <w:t xml:space="preserve"> </w:t>
            </w:r>
            <w:r>
              <w:rPr>
                <w:rStyle w:val="CharStyle12"/>
              </w:rPr>
              <w:t>26.20.40.190</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Предметная область: Экология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Тип пользователя: Обучающийся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Предполагаемые типы датчиков:</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Беспроводной мультидатчик</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концентрации нитрат-ионов</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концентрации ионов хлора</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Датчик уровня </w:t>
            </w:r>
            <w:r>
              <w:rPr>
                <w:rStyle w:val="CharStyle11"/>
                <w:lang w:val="en-US" w:eastAsia="en-US" w:bidi="en-US"/>
              </w:rPr>
              <w:t>pH</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относительной влажности</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освещенности</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температуры исследуемой среды</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электрической проводимости</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температуры окружающей среды</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звука</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влажности почвы</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окиси углерода</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Иные типы датчиков, предусмотренные КТРУ</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Дополнительные материалы в комплекте: Кабель </w:t>
            </w:r>
            <w:r>
              <w:rPr>
                <w:rStyle w:val="CharStyle11"/>
                <w:lang w:val="en-US" w:eastAsia="en-US" w:bidi="en-US"/>
              </w:rPr>
              <w:t xml:space="preserve">USB </w:t>
            </w:r>
            <w:r>
              <w:rPr>
                <w:rStyle w:val="CharStyle11"/>
              </w:rPr>
              <w:t xml:space="preserve">соединительный Дополнительные материалы в комплекте: Зарядное устройство с кабелем </w:t>
            </w:r>
            <w:r>
              <w:rPr>
                <w:rStyle w:val="CharStyle11"/>
                <w:lang w:val="en-US" w:eastAsia="en-US" w:bidi="en-US"/>
              </w:rPr>
              <w:t>miniUSB</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Дополнительные материалы в комплекте: </w:t>
            </w:r>
            <w:r>
              <w:rPr>
                <w:rStyle w:val="CharStyle11"/>
                <w:lang w:val="en-US" w:eastAsia="en-US" w:bidi="en-US"/>
              </w:rPr>
              <w:t xml:space="preserve">USB </w:t>
            </w:r>
            <w:r>
              <w:rPr>
                <w:rStyle w:val="CharStyle11"/>
              </w:rPr>
              <w:t xml:space="preserve">Адаптер </w:t>
            </w:r>
            <w:r>
              <w:rPr>
                <w:rStyle w:val="CharStyle11"/>
                <w:lang w:val="en-US" w:eastAsia="en-US" w:bidi="en-US"/>
              </w:rPr>
              <w:t xml:space="preserve">Bluetooth </w:t>
            </w:r>
            <w:r>
              <w:rPr>
                <w:rStyle w:val="CharStyle11"/>
              </w:rPr>
              <w:t xml:space="preserve">4.1 </w:t>
            </w:r>
            <w:r>
              <w:rPr>
                <w:rStyle w:val="CharStyle11"/>
                <w:lang w:val="en-US" w:eastAsia="en-US" w:bidi="en-US"/>
              </w:rPr>
              <w:t>Low Energy</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Дополнительные материалы в комплекте: Руководство по эксплуатации Дополнительные материалы в комплекте: Программное обеспечение Дополнительные материалы в комплекте: Справочно-методические материалы</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Дополнительные материалы в комплекте: Упаковка</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Наличие русскоязычного сайта поддержки: да</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Дополнительные материалы в комплекте: Видеоролики</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При подготовке документации также предлагается рассмотреть</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необязательные характеристики, установленные в КТРУ, например,</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соответствующие диапазоны датчиков</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и1 шт.</w:t>
            </w:r>
          </w:p>
        </w:tc>
        <w:tc>
          <w:tcPr>
            <w:shd w:val="clear" w:color="auto" w:fill="FFFFFF"/>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r>
      <w:tr>
        <w:trPr>
          <w:trHeight w:val="581" w:hRule="exact"/>
        </w:trPr>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6.</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Микроскоп</w:t>
            </w:r>
          </w:p>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цифровой</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Рекомендуется использование характеристик на основе КТРУ для кода ОКПД2</w:t>
            </w:r>
            <w:r>
              <w:rPr>
                <w:rStyle w:val="CharStyle11"/>
              </w:rPr>
              <w:t xml:space="preserve"> </w:t>
            </w:r>
            <w:r>
              <w:rPr>
                <w:rStyle w:val="CharStyle12"/>
              </w:rPr>
              <w:t>26.51.61.110</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и1 шт.</w:t>
            </w:r>
          </w:p>
        </w:tc>
        <w:tc>
          <w:tcPr>
            <w:shd w:val="clear" w:color="auto" w:fill="FFFFFF"/>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r>
      <w:tr>
        <w:trPr>
          <w:trHeight w:val="1502" w:hRule="exact"/>
        </w:trPr>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7.</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Набор ОГЭ по химии и физике</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Рекомендуется формировать набор ОГЭ по химии и физике, позволяющий проводить практические задания при проведении общего государственного экзамена по химии и физике с использованием соответствующей лабораторной посуды, реактивов, учебно-демонстрационного оборудования.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При формировании рекомендуется учитывать фактическую потребность образовательных организаций.</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c>
          <w:tcPr>
            <w:shd w:val="clear" w:color="auto" w:fill="FFFFFF"/>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r>
      <w:tr>
        <w:trPr>
          <w:trHeight w:val="960" w:hRule="exact"/>
        </w:trPr>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8.</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Учебная лаборатория по нейротехнологии</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Приведенный примерный перечень характеристик разработан на основе КТРУ для кода ОКПД2</w:t>
            </w:r>
            <w:r>
              <w:rPr>
                <w:rStyle w:val="CharStyle11"/>
              </w:rPr>
              <w:t xml:space="preserve"> </w:t>
            </w:r>
            <w:r>
              <w:rPr>
                <w:rStyle w:val="CharStyle12"/>
              </w:rPr>
              <w:t>26.20.40.190</w:t>
            </w:r>
            <w:r>
              <w:rPr>
                <w:rStyle w:val="CharStyle12"/>
              </w:rPr>
              <w:t xml:space="preserve"> </w:t>
            </w:r>
            <w:r>
              <w:rPr>
                <w:rStyle w:val="CharStyle11"/>
              </w:rPr>
              <w:t>Предметная область: Нейротехнологии Тип пользователя: Обучающийся</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и1 шт.</w:t>
            </w:r>
          </w:p>
        </w:tc>
        <w:tc>
          <w:tcPr>
            <w:shd w:val="clear" w:color="auto" w:fill="FFFFFF"/>
            <w:tcBorders>
              <w:left w:val="single" w:sz="4"/>
              <w:righ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r>
    </w:tbl>
    <w:p>
      <w:pPr>
        <w:framePr w:w="1079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18"/>
        <w:gridCol w:w="1699"/>
        <w:gridCol w:w="5611"/>
        <w:gridCol w:w="1478"/>
        <w:gridCol w:w="1483"/>
      </w:tblGrid>
      <w:tr>
        <w:trPr>
          <w:trHeight w:val="3715" w:hRule="exact"/>
        </w:trPr>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Предполагаемые типы датчиков:</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Беспроводной мультидатчик</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электрической активности мышц</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Одноразовые электроды для измерения сигналов ЭКГ, ЭМГ</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фотоплетизмограммы</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 электрокардиограф</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кожно-гальванической реакции</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Сухой электрод регистрации ЭЭГ</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колебания грудной клетки</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Датчик артериального давления</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Иные типы датчиков, предусмотренные КТРУ</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Дополнительные материалы в комплекте: Устройство для передачи</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данных от датчиков на персональный компьютер</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 xml:space="preserve">Дополнительные материалы в комплекте: Кабель </w:t>
            </w:r>
            <w:r>
              <w:rPr>
                <w:rStyle w:val="CharStyle11"/>
                <w:lang w:val="en-US" w:eastAsia="en-US" w:bidi="en-US"/>
              </w:rPr>
              <w:t xml:space="preserve">USB </w:t>
            </w:r>
            <w:r>
              <w:rPr>
                <w:rStyle w:val="CharStyle11"/>
              </w:rPr>
              <w:t>соединительный</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Дополнительные материалы в комплекте: Справочно-методические</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материалы</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790" w:wrap="notBeside" w:vAnchor="text" w:hAnchor="text" w:xAlign="center" w:y="1"/>
              <w:widowControl w:val="0"/>
              <w:rPr>
                <w:sz w:val="10"/>
                <w:szCs w:val="10"/>
              </w:rPr>
            </w:pPr>
          </w:p>
        </w:tc>
      </w:tr>
      <w:tr>
        <w:trPr>
          <w:trHeight w:val="398" w:hRule="exact"/>
        </w:trPr>
        <w:tc>
          <w:tcPr>
            <w:shd w:val="clear" w:color="auto" w:fill="FFFFFF"/>
            <w:gridSpan w:val="4"/>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Технологическая направленность</w:t>
            </w:r>
          </w:p>
        </w:tc>
        <w:tc>
          <w:tcPr>
            <w:shd w:val="clear" w:color="auto" w:fill="FFFFFF"/>
            <w:tcBorders>
              <w:left w:val="single" w:sz="4"/>
              <w:right w:val="single" w:sz="4"/>
              <w:top w:val="single" w:sz="4"/>
            </w:tcBorders>
            <w:vAlign w:val="top"/>
          </w:tcPr>
          <w:p>
            <w:pPr>
              <w:framePr w:w="10790" w:wrap="notBeside" w:vAnchor="text" w:hAnchor="text" w:xAlign="center" w:y="1"/>
              <w:widowControl w:val="0"/>
              <w:rPr>
                <w:sz w:val="10"/>
                <w:szCs w:val="10"/>
              </w:rPr>
            </w:pPr>
          </w:p>
        </w:tc>
      </w:tr>
      <w:tr>
        <w:trPr>
          <w:trHeight w:val="3893" w:hRule="exact"/>
        </w:trPr>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9.</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Образовательный конструктор для практики блочного программирования с комплектом датчиков</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Рекомендуется формировать характеристики с учетом положений КТРУ для кода ОКПД2</w:t>
            </w:r>
            <w:r>
              <w:rPr>
                <w:rStyle w:val="CharStyle11"/>
              </w:rPr>
              <w:t xml:space="preserve"> </w:t>
            </w:r>
            <w:r>
              <w:rPr>
                <w:rStyle w:val="CharStyle12"/>
              </w:rPr>
              <w:t>32.99.53.130</w:t>
            </w:r>
            <w:r>
              <w:rPr>
                <w:rStyle w:val="CharStyle11"/>
              </w:rPr>
              <w:t xml:space="preserve">, </w:t>
            </w:r>
            <w:r>
              <w:rPr>
                <w:rStyle w:val="CharStyle11"/>
              </w:rPr>
              <w:t>исходя из предназначения конструктора для изучения основ робототехники, деталей, узлов и механизмов, необходимых для создания робототехнических устройств, и обеспечивающих развитие таких навыков и знаний обучающихся как:</w:t>
            </w:r>
          </w:p>
          <w:p>
            <w:pPr>
              <w:pStyle w:val="Style3"/>
              <w:numPr>
                <w:ilvl w:val="0"/>
                <w:numId w:val="13"/>
              </w:numPr>
              <w:framePr w:w="10790" w:wrap="notBeside" w:vAnchor="text" w:hAnchor="text" w:xAlign="center" w:y="1"/>
              <w:tabs>
                <w:tab w:leader="none" w:pos="187" w:val="left"/>
              </w:tabs>
              <w:widowControl w:val="0"/>
              <w:keepNext w:val="0"/>
              <w:keepLines w:val="0"/>
              <w:shd w:val="clear" w:color="auto" w:fill="auto"/>
              <w:bidi w:val="0"/>
              <w:jc w:val="left"/>
              <w:spacing w:before="0" w:after="0"/>
              <w:ind w:left="0" w:right="0" w:firstLine="0"/>
            </w:pPr>
            <w:r>
              <w:rPr>
                <w:rStyle w:val="CharStyle11"/>
              </w:rPr>
              <w:t>сборка робототехнических механизмов, выполняющих различные практические задачи</w:t>
            </w:r>
          </w:p>
          <w:p>
            <w:pPr>
              <w:pStyle w:val="Style3"/>
              <w:numPr>
                <w:ilvl w:val="0"/>
                <w:numId w:val="13"/>
              </w:numPr>
              <w:framePr w:w="10790" w:wrap="notBeside" w:vAnchor="text" w:hAnchor="text" w:xAlign="center" w:y="1"/>
              <w:tabs>
                <w:tab w:leader="none" w:pos="178" w:val="left"/>
              </w:tabs>
              <w:widowControl w:val="0"/>
              <w:keepNext w:val="0"/>
              <w:keepLines w:val="0"/>
              <w:shd w:val="clear" w:color="auto" w:fill="auto"/>
              <w:bidi w:val="0"/>
              <w:spacing w:before="0" w:after="0"/>
              <w:ind w:left="0" w:right="0" w:firstLine="0"/>
            </w:pPr>
            <w:r>
              <w:rPr>
                <w:rStyle w:val="CharStyle11"/>
              </w:rPr>
              <w:t>создание алгоритмов управления исполнительными механизмами моделей роботов в том числе на основании поступающих с датчиков сигналов</w:t>
            </w:r>
          </w:p>
          <w:p>
            <w:pPr>
              <w:pStyle w:val="Style3"/>
              <w:numPr>
                <w:ilvl w:val="0"/>
                <w:numId w:val="13"/>
              </w:numPr>
              <w:framePr w:w="10790" w:wrap="notBeside" w:vAnchor="text" w:hAnchor="text" w:xAlign="center" w:y="1"/>
              <w:tabs>
                <w:tab w:leader="none" w:pos="101" w:val="left"/>
              </w:tabs>
              <w:widowControl w:val="0"/>
              <w:keepNext w:val="0"/>
              <w:keepLines w:val="0"/>
              <w:shd w:val="clear" w:color="auto" w:fill="auto"/>
              <w:bidi w:val="0"/>
              <w:spacing w:before="0" w:after="0"/>
              <w:ind w:left="0" w:right="0" w:firstLine="0"/>
            </w:pPr>
            <w:r>
              <w:rPr>
                <w:rStyle w:val="CharStyle11"/>
              </w:rPr>
              <w:t>изучение механики и применение законов физики;</w:t>
            </w:r>
          </w:p>
          <w:p>
            <w:pPr>
              <w:pStyle w:val="Style3"/>
              <w:numPr>
                <w:ilvl w:val="0"/>
                <w:numId w:val="13"/>
              </w:numPr>
              <w:framePr w:w="10790" w:wrap="notBeside" w:vAnchor="text" w:hAnchor="text" w:xAlign="center" w:y="1"/>
              <w:tabs>
                <w:tab w:leader="none" w:pos="154" w:val="left"/>
              </w:tabs>
              <w:widowControl w:val="0"/>
              <w:keepNext w:val="0"/>
              <w:keepLines w:val="0"/>
              <w:shd w:val="clear" w:color="auto" w:fill="auto"/>
              <w:bidi w:val="0"/>
              <w:spacing w:before="0" w:after="0"/>
              <w:ind w:left="0" w:right="0" w:firstLine="0"/>
            </w:pPr>
            <w:r>
              <w:rPr>
                <w:rStyle w:val="CharStyle11"/>
              </w:rPr>
              <w:t>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Предполагается, что конструктор представляет собой комплект структурных элементов, соединительных элементов и электротехнических компонентов, позволяющих собирать (и программировать собираемые модели) из элементов, входящих в его состав, модели мехатронных и робототехнических устройств с автоматизированным управлением.</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c>
          <w:tcPr>
            <w:shd w:val="clear" w:color="auto" w:fill="FFFFFF"/>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r>
      <w:tr>
        <w:trPr>
          <w:trHeight w:val="1330" w:hRule="exact"/>
        </w:trPr>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10.</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Образовательный набор по механике, мехатронике и робототехнике</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Рекомендуется формировать характеристики с учетом положений КТРУ для кода ОКПД2</w:t>
            </w:r>
            <w:r>
              <w:rPr>
                <w:rStyle w:val="CharStyle11"/>
              </w:rPr>
              <w:t xml:space="preserve"> </w:t>
            </w:r>
            <w:r>
              <w:rPr>
                <w:rStyle w:val="CharStyle12"/>
              </w:rPr>
              <w:t>32.99.53.130</w:t>
            </w:r>
            <w:r>
              <w:rPr>
                <w:rStyle w:val="CharStyle11"/>
              </w:rPr>
              <w:t xml:space="preserve">, </w:t>
            </w:r>
            <w:r>
              <w:rPr>
                <w:rStyle w:val="CharStyle11"/>
              </w:rPr>
              <w:t>исходя из предназначения конструктора для проведения учебных 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и обеспечивающих развитие</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c>
          <w:tcPr>
            <w:shd w:val="clear" w:color="auto" w:fill="FFFFFF"/>
            <w:tcBorders>
              <w:left w:val="single" w:sz="4"/>
              <w:righ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r>
    </w:tbl>
    <w:p>
      <w:pPr>
        <w:framePr w:w="1079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18"/>
        <w:gridCol w:w="1699"/>
        <w:gridCol w:w="5611"/>
        <w:gridCol w:w="1478"/>
        <w:gridCol w:w="1483"/>
      </w:tblGrid>
      <w:tr>
        <w:trPr>
          <w:trHeight w:val="3163" w:hRule="exact"/>
        </w:trPr>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таких навыков и знаний обучающихся как изучение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 а также изучать основные технические решения в области кибернетических и встраиваемых систем. Предполагается, что набор представляет собой комплекты конструктивных элементов для сборки макета манипуляционного робота, металлических конструктивных элементов для сборки макета мобильного робота и т.п., а также электронных компонентов для изучения основ электроники и схемотехники, а также комплект приводов и датчиков различного типа для разработки робототехнических комплексов.</w:t>
            </w:r>
          </w:p>
        </w:tc>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790" w:wrap="notBeside" w:vAnchor="text" w:hAnchor="text" w:xAlign="center" w:y="1"/>
              <w:widowControl w:val="0"/>
              <w:rPr>
                <w:sz w:val="10"/>
                <w:szCs w:val="10"/>
              </w:rPr>
            </w:pPr>
          </w:p>
        </w:tc>
      </w:tr>
      <w:tr>
        <w:trPr>
          <w:trHeight w:val="1685" w:hRule="exact"/>
        </w:trPr>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11.</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Четырехосевой</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учебный</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робот-манипулятор с модульными сменными насадками</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Рекомендуется формировать характеристики с учетом положений КТРУ для кода ОКПД2</w:t>
            </w:r>
            <w:r>
              <w:rPr>
                <w:rStyle w:val="CharStyle11"/>
              </w:rPr>
              <w:t xml:space="preserve"> </w:t>
            </w:r>
            <w:r>
              <w:rPr>
                <w:rStyle w:val="CharStyle12"/>
              </w:rPr>
              <w:t xml:space="preserve">32.99.53.110 </w:t>
            </w:r>
            <w:r>
              <w:rPr>
                <w:rStyle w:val="CharStyle11"/>
              </w:rPr>
              <w:t>исходя из необходимости обеспечения развитие таких навыков и знаний обучающихся как:</w:t>
            </w:r>
          </w:p>
          <w:p>
            <w:pPr>
              <w:pStyle w:val="Style3"/>
              <w:numPr>
                <w:ilvl w:val="0"/>
                <w:numId w:val="15"/>
              </w:numPr>
              <w:framePr w:w="10790" w:wrap="notBeside" w:vAnchor="text" w:hAnchor="text" w:xAlign="center" w:y="1"/>
              <w:tabs>
                <w:tab w:leader="none" w:pos="350" w:val="left"/>
              </w:tabs>
              <w:widowControl w:val="0"/>
              <w:keepNext w:val="0"/>
              <w:keepLines w:val="0"/>
              <w:shd w:val="clear" w:color="auto" w:fill="auto"/>
              <w:bidi w:val="0"/>
              <w:spacing w:before="0" w:after="0"/>
              <w:ind w:left="0" w:right="0" w:firstLine="0"/>
            </w:pPr>
            <w:r>
              <w:rPr>
                <w:rStyle w:val="CharStyle11"/>
              </w:rPr>
              <w:t>сборка манипуляционных робототехнических механизмов, выполняющих различные практические задачи;</w:t>
            </w:r>
          </w:p>
          <w:p>
            <w:pPr>
              <w:pStyle w:val="Style3"/>
              <w:numPr>
                <w:ilvl w:val="0"/>
                <w:numId w:val="15"/>
              </w:numPr>
              <w:framePr w:w="10790" w:wrap="notBeside" w:vAnchor="text" w:hAnchor="text" w:xAlign="center" w:y="1"/>
              <w:tabs>
                <w:tab w:leader="none" w:pos="101" w:val="left"/>
              </w:tabs>
              <w:widowControl w:val="0"/>
              <w:keepNext w:val="0"/>
              <w:keepLines w:val="0"/>
              <w:shd w:val="clear" w:color="auto" w:fill="auto"/>
              <w:bidi w:val="0"/>
              <w:spacing w:before="0" w:after="0"/>
              <w:ind w:left="0" w:right="0" w:firstLine="0"/>
            </w:pPr>
            <w:r>
              <w:rPr>
                <w:rStyle w:val="CharStyle11"/>
              </w:rPr>
              <w:t>изучение промышленного применения манипуляционных роботов;</w:t>
            </w:r>
          </w:p>
          <w:p>
            <w:pPr>
              <w:pStyle w:val="Style3"/>
              <w:numPr>
                <w:ilvl w:val="0"/>
                <w:numId w:val="15"/>
              </w:numPr>
              <w:framePr w:w="10790" w:wrap="notBeside" w:vAnchor="text" w:hAnchor="text" w:xAlign="center" w:y="1"/>
              <w:tabs>
                <w:tab w:leader="none" w:pos="178" w:val="left"/>
              </w:tabs>
              <w:widowControl w:val="0"/>
              <w:keepNext w:val="0"/>
              <w:keepLines w:val="0"/>
              <w:shd w:val="clear" w:color="auto" w:fill="auto"/>
              <w:bidi w:val="0"/>
              <w:spacing w:before="0" w:after="0"/>
              <w:ind w:left="0" w:right="0" w:firstLine="0"/>
            </w:pPr>
            <w:r>
              <w:rPr>
                <w:rStyle w:val="CharStyle11"/>
              </w:rPr>
              <w:t>создание алгоритмов управления исполнительными механизмами моделей.</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c>
          <w:tcPr>
            <w:shd w:val="clear" w:color="auto" w:fill="FFFFFF"/>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r>
      <w:tr>
        <w:trPr>
          <w:trHeight w:val="1872" w:hRule="exact"/>
        </w:trPr>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12.</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Образовательный набор для изучения многокомпонентных робототехнических систем и</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манипуляционных</w:t>
            </w:r>
          </w:p>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роботов</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Рекомендуется формировать характеристики с учетом положений КТРУ для кода ОКПД2</w:t>
            </w:r>
            <w:r>
              <w:rPr>
                <w:rStyle w:val="CharStyle11"/>
              </w:rPr>
              <w:t xml:space="preserve"> </w:t>
            </w:r>
            <w:r>
              <w:rPr>
                <w:rStyle w:val="CharStyle12"/>
              </w:rPr>
              <w:t>32.99.53.130</w:t>
            </w:r>
            <w:r>
              <w:rPr>
                <w:rStyle w:val="CharStyle11"/>
              </w:rPr>
              <w:t xml:space="preserve">, </w:t>
            </w:r>
            <w:r>
              <w:rPr>
                <w:rStyle w:val="CharStyle11"/>
              </w:rPr>
              <w:t>исходя из необходимости обеспечения развитие таких навыков и знаний обучающихся как:</w:t>
            </w:r>
          </w:p>
          <w:p>
            <w:pPr>
              <w:pStyle w:val="Style3"/>
              <w:numPr>
                <w:ilvl w:val="0"/>
                <w:numId w:val="17"/>
              </w:numPr>
              <w:framePr w:w="10790" w:wrap="notBeside" w:vAnchor="text" w:hAnchor="text" w:xAlign="center" w:y="1"/>
              <w:tabs>
                <w:tab w:leader="none" w:pos="350" w:val="left"/>
              </w:tabs>
              <w:widowControl w:val="0"/>
              <w:keepNext w:val="0"/>
              <w:keepLines w:val="0"/>
              <w:shd w:val="clear" w:color="auto" w:fill="auto"/>
              <w:bidi w:val="0"/>
              <w:spacing w:before="0" w:after="0"/>
              <w:ind w:left="0" w:right="0" w:firstLine="0"/>
            </w:pPr>
            <w:r>
              <w:rPr>
                <w:rStyle w:val="CharStyle11"/>
              </w:rPr>
              <w:t>сборка манипуляционных робототехнических механизмов, выполняющих различные практические задачи;</w:t>
            </w:r>
          </w:p>
          <w:p>
            <w:pPr>
              <w:pStyle w:val="Style3"/>
              <w:numPr>
                <w:ilvl w:val="0"/>
                <w:numId w:val="17"/>
              </w:numPr>
              <w:framePr w:w="10790" w:wrap="notBeside" w:vAnchor="text" w:hAnchor="text" w:xAlign="center" w:y="1"/>
              <w:tabs>
                <w:tab w:leader="none" w:pos="101" w:val="left"/>
              </w:tabs>
              <w:widowControl w:val="0"/>
              <w:keepNext w:val="0"/>
              <w:keepLines w:val="0"/>
              <w:shd w:val="clear" w:color="auto" w:fill="auto"/>
              <w:bidi w:val="0"/>
              <w:spacing w:before="0" w:after="0"/>
              <w:ind w:left="0" w:right="0" w:firstLine="0"/>
            </w:pPr>
            <w:r>
              <w:rPr>
                <w:rStyle w:val="CharStyle11"/>
              </w:rPr>
              <w:t>изучение промышленного применения манипуляционных роботов;</w:t>
            </w:r>
          </w:p>
          <w:p>
            <w:pPr>
              <w:pStyle w:val="Style3"/>
              <w:numPr>
                <w:ilvl w:val="0"/>
                <w:numId w:val="17"/>
              </w:numPr>
              <w:framePr w:w="10790" w:wrap="notBeside" w:vAnchor="text" w:hAnchor="text" w:xAlign="center" w:y="1"/>
              <w:tabs>
                <w:tab w:leader="none" w:pos="154" w:val="left"/>
              </w:tabs>
              <w:widowControl w:val="0"/>
              <w:keepNext w:val="0"/>
              <w:keepLines w:val="0"/>
              <w:shd w:val="clear" w:color="auto" w:fill="auto"/>
              <w:bidi w:val="0"/>
              <w:spacing w:before="0" w:after="0"/>
              <w:ind w:left="0" w:right="0" w:firstLine="0"/>
            </w:pPr>
            <w:r>
              <w:rPr>
                <w:rStyle w:val="CharStyle11"/>
              </w:rPr>
              <w:t>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и1 шт.</w:t>
            </w:r>
          </w:p>
        </w:tc>
        <w:tc>
          <w:tcPr>
            <w:shd w:val="clear" w:color="auto" w:fill="FFFFFF"/>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r>
      <w:tr>
        <w:trPr>
          <w:trHeight w:val="398" w:hRule="exact"/>
        </w:trPr>
        <w:tc>
          <w:tcPr>
            <w:shd w:val="clear" w:color="auto" w:fill="FFFFFF"/>
            <w:gridSpan w:val="5"/>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Компьютерное оборудование</w:t>
            </w:r>
          </w:p>
        </w:tc>
      </w:tr>
      <w:tr>
        <w:trPr>
          <w:trHeight w:val="2064" w:hRule="exact"/>
        </w:trPr>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13.</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Ноутбук</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Примерный перечень характеристик формируется с учетом положений КТРУ,</w:t>
            </w:r>
            <w:r>
              <w:rPr>
                <w:rStyle w:val="CharStyle11"/>
              </w:rPr>
              <w:t xml:space="preserve"> </w:t>
            </w:r>
            <w:r>
              <w:rPr>
                <w:rStyle w:val="CharStyle12"/>
              </w:rPr>
              <w:t xml:space="preserve">СП 2.4.3648-20 </w:t>
            </w:r>
            <w:r>
              <w:rPr>
                <w:rStyle w:val="CharStyle11"/>
              </w:rPr>
              <w:t>"Санитарно-эпидемиологические требования к организациям воспитания и обучения, отдыха и оздоровления детей и молодежи".</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При формировании примерных характеристик также возможно использование положений</w:t>
            </w:r>
            <w:r>
              <w:rPr>
                <w:rStyle w:val="CharStyle11"/>
              </w:rPr>
              <w:t xml:space="preserve"> </w:t>
            </w:r>
            <w:r>
              <w:rPr>
                <w:rStyle w:val="CharStyle12"/>
              </w:rPr>
              <w:t xml:space="preserve">приказа </w:t>
            </w:r>
            <w:r>
              <w:rPr>
                <w:rStyle w:val="CharStyle11"/>
              </w:rPr>
              <w:t xml:space="preserve">Министерства просвещения Российской Федерации, Министерства цифрового развития, связи и массовых коммуникаций Российской Федерации от 08.09.2021 </w:t>
            </w:r>
            <w:r>
              <w:rPr>
                <w:rStyle w:val="CharStyle11"/>
                <w:lang w:val="en-US" w:eastAsia="en-US" w:bidi="en-US"/>
              </w:rPr>
              <w:t xml:space="preserve">N </w:t>
            </w:r>
            <w:r>
              <w:rPr>
                <w:rStyle w:val="CharStyle11"/>
              </w:rPr>
              <w:t>634/925 "Об утверждении стандарта оснащения государственных и муниципальных общеобразовательных организаций, осуществляющих</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c>
          <w:tcPr>
            <w:shd w:val="clear" w:color="auto" w:fill="FFFFFF"/>
            <w:tcBorders>
              <w:left w:val="single" w:sz="4"/>
              <w:righ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r>
    </w:tbl>
    <w:p>
      <w:pPr>
        <w:framePr w:w="1079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18"/>
        <w:gridCol w:w="1699"/>
        <w:gridCol w:w="5611"/>
        <w:gridCol w:w="1478"/>
        <w:gridCol w:w="1483"/>
      </w:tblGrid>
      <w:tr>
        <w:trPr>
          <w:trHeight w:val="1138" w:hRule="exact"/>
        </w:trPr>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 xml:space="preserve">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 (Зарегистрирован 16.12.2021 </w:t>
            </w:r>
            <w:r>
              <w:rPr>
                <w:rStyle w:val="CharStyle11"/>
                <w:lang w:val="en-US" w:eastAsia="en-US" w:bidi="en-US"/>
              </w:rPr>
              <w:t xml:space="preserve">N </w:t>
            </w:r>
            <w:r>
              <w:rPr>
                <w:rStyle w:val="CharStyle11"/>
              </w:rPr>
              <w:t>66360).</w:t>
            </w:r>
          </w:p>
        </w:tc>
        <w:tc>
          <w:tcPr>
            <w:shd w:val="clear" w:color="auto" w:fill="FFFFFF"/>
            <w:tcBorders>
              <w:left w:val="single" w:sz="4"/>
              <w:top w:val="single" w:sz="4"/>
            </w:tcBorders>
            <w:vAlign w:val="top"/>
          </w:tcPr>
          <w:p>
            <w:pPr>
              <w:framePr w:w="107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790" w:wrap="notBeside" w:vAnchor="text" w:hAnchor="text" w:xAlign="center" w:y="1"/>
              <w:widowControl w:val="0"/>
              <w:rPr>
                <w:sz w:val="10"/>
                <w:szCs w:val="10"/>
              </w:rPr>
            </w:pPr>
          </w:p>
        </w:tc>
      </w:tr>
      <w:tr>
        <w:trPr>
          <w:trHeight w:val="2242" w:hRule="exact"/>
        </w:trPr>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14.</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ind w:left="0" w:right="0" w:firstLine="0"/>
            </w:pPr>
            <w:r>
              <w:rPr>
                <w:rStyle w:val="CharStyle11"/>
              </w:rPr>
              <w:t>Многофункциональн ое устройство (принтер, сканер, копир)</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При формировании примерных характеристик также возможно использование положений</w:t>
            </w:r>
            <w:r>
              <w:rPr>
                <w:rStyle w:val="CharStyle11"/>
              </w:rPr>
              <w:t xml:space="preserve"> </w:t>
            </w:r>
            <w:r>
              <w:rPr>
                <w:rStyle w:val="CharStyle12"/>
              </w:rPr>
              <w:t xml:space="preserve">приказа </w:t>
            </w:r>
            <w:r>
              <w:rPr>
                <w:rStyle w:val="CharStyle11"/>
              </w:rPr>
              <w:t xml:space="preserve">Министерства просвещения Российской Федерации, Министерства цифрового развития, связи и массовых коммуникаций Российской Федерации от 08.09.2021 </w:t>
            </w:r>
            <w:r>
              <w:rPr>
                <w:rStyle w:val="CharStyle11"/>
                <w:lang w:val="en-US" w:eastAsia="en-US" w:bidi="en-US"/>
              </w:rPr>
              <w:t xml:space="preserve">N </w:t>
            </w:r>
            <w:r>
              <w:rPr>
                <w:rStyle w:val="CharStyle11"/>
              </w:rPr>
              <w:t xml:space="preserve">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 (Зарегистрирован 16.12.2021 </w:t>
            </w:r>
            <w:r>
              <w:rPr>
                <w:rStyle w:val="CharStyle11"/>
                <w:lang w:val="en-US" w:eastAsia="en-US" w:bidi="en-US"/>
              </w:rPr>
              <w:t xml:space="preserve">N </w:t>
            </w:r>
            <w:r>
              <w:rPr>
                <w:rStyle w:val="CharStyle11"/>
              </w:rPr>
              <w:t>66360).</w:t>
            </w:r>
          </w:p>
        </w:tc>
        <w:tc>
          <w:tcPr>
            <w:shd w:val="clear" w:color="auto" w:fill="FFFFFF"/>
            <w:tcBorders>
              <w:lef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c>
          <w:tcPr>
            <w:shd w:val="clear" w:color="auto" w:fill="FFFFFF"/>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r>
      <w:tr>
        <w:trPr>
          <w:trHeight w:val="394" w:hRule="exact"/>
        </w:trPr>
        <w:tc>
          <w:tcPr>
            <w:shd w:val="clear" w:color="auto" w:fill="FFFFFF"/>
            <w:gridSpan w:val="5"/>
            <w:tcBorders>
              <w:left w:val="single" w:sz="4"/>
              <w:right w:val="single" w:sz="4"/>
              <w:top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Хранение ноутбуков</w:t>
            </w:r>
          </w:p>
        </w:tc>
      </w:tr>
      <w:tr>
        <w:trPr>
          <w:trHeight w:val="1882" w:hRule="exact"/>
        </w:trPr>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15.</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Тележка-хранилище</w:t>
            </w:r>
          </w:p>
          <w:p>
            <w:pPr>
              <w:pStyle w:val="Style3"/>
              <w:framePr w:w="1079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
              </w:rPr>
              <w:t>ноутбуков</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Рекомендуется формировать характеристики с учетом положений КТРУ для кода ОКПД2</w:t>
            </w:r>
            <w:r>
              <w:rPr>
                <w:rStyle w:val="CharStyle11"/>
              </w:rPr>
              <w:t xml:space="preserve"> </w:t>
            </w:r>
            <w:r>
              <w:rPr>
                <w:rStyle w:val="CharStyle12"/>
              </w:rPr>
              <w:t>26.20.15.000</w:t>
            </w:r>
            <w:r>
              <w:rPr>
                <w:rStyle w:val="CharStyle11"/>
              </w:rPr>
              <w:t xml:space="preserve">, </w:t>
            </w:r>
            <w:r>
              <w:rPr>
                <w:rStyle w:val="CharStyle11"/>
              </w:rPr>
              <w:t>например:</w:t>
            </w:r>
          </w:p>
          <w:p>
            <w:pPr>
              <w:pStyle w:val="Style3"/>
              <w:framePr w:w="10790" w:wrap="notBeside" w:vAnchor="text" w:hAnchor="text" w:xAlign="center" w:y="1"/>
              <w:widowControl w:val="0"/>
              <w:keepNext w:val="0"/>
              <w:keepLines w:val="0"/>
              <w:shd w:val="clear" w:color="auto" w:fill="auto"/>
              <w:bidi w:val="0"/>
              <w:spacing w:before="0" w:after="0"/>
              <w:ind w:left="0" w:right="0" w:firstLine="0"/>
            </w:pPr>
            <w:r>
              <w:rPr>
                <w:rStyle w:val="CharStyle11"/>
              </w:rPr>
              <w:t>Режимы работы: Режим 100% зарядки, Режим быстрой подзарядки Режимы работы: Защита каждого канала от короткого замыкания В целях эффективности использования поставляемого оборудования рекомендуется рассмотреть возможность установления необязательных характеристик, предусмотренных КТРУ для кода ОКПД2</w:t>
            </w:r>
            <w:r>
              <w:rPr>
                <w:rStyle w:val="CharStyle11"/>
              </w:rPr>
              <w:t xml:space="preserve"> </w:t>
            </w:r>
            <w:r>
              <w:rPr>
                <w:rStyle w:val="CharStyle12"/>
              </w:rPr>
              <w:t>26.20.15.000</w:t>
            </w:r>
            <w:r>
              <w:rPr>
                <w:rStyle w:val="CharStyle11"/>
              </w:rPr>
              <w:t xml:space="preserve">, </w:t>
            </w:r>
            <w:r>
              <w:rPr>
                <w:rStyle w:val="CharStyle11"/>
              </w:rPr>
              <w:t>а также учесть имеющееся в образовательной организации компьютерным оборудованием.</w:t>
            </w:r>
          </w:p>
        </w:tc>
        <w:tc>
          <w:tcPr>
            <w:shd w:val="clear" w:color="auto" w:fill="FFFFFF"/>
            <w:tcBorders>
              <w:lef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c>
          <w:tcPr>
            <w:shd w:val="clear" w:color="auto" w:fill="FFFFFF"/>
            <w:tcBorders>
              <w:left w:val="single" w:sz="4"/>
              <w:right w:val="single" w:sz="4"/>
              <w:top w:val="single" w:sz="4"/>
              <w:bottom w:val="single" w:sz="4"/>
            </w:tcBorders>
            <w:vAlign w:val="center"/>
          </w:tcPr>
          <w:p>
            <w:pPr>
              <w:pStyle w:val="Style3"/>
              <w:framePr w:w="1079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1"/>
              </w:rPr>
              <w:t>и 1 шт.</w:t>
            </w:r>
          </w:p>
        </w:tc>
      </w:tr>
    </w:tbl>
    <w:p>
      <w:pPr>
        <w:framePr w:w="10790" w:wrap="notBeside" w:vAnchor="text" w:hAnchor="text" w:xAlign="center" w:y="1"/>
        <w:widowControl w:val="0"/>
        <w:rPr>
          <w:sz w:val="2"/>
          <w:szCs w:val="2"/>
        </w:rPr>
      </w:pPr>
    </w:p>
    <w:p>
      <w:pPr>
        <w:widowControl w:val="0"/>
        <w:rPr>
          <w:sz w:val="2"/>
          <w:szCs w:val="2"/>
        </w:rPr>
      </w:pPr>
    </w:p>
    <w:p>
      <w:pPr>
        <w:widowControl w:val="0"/>
        <w:rPr>
          <w:sz w:val="2"/>
          <w:szCs w:val="2"/>
        </w:rPr>
        <w:sectPr>
          <w:pgSz w:w="16840" w:h="11900" w:orient="landscape"/>
          <w:pgMar w:top="1518" w:left="1062" w:right="4988" w:bottom="695" w:header="0" w:footer="3" w:gutter="0"/>
          <w:rtlGutter w:val="0"/>
          <w:cols w:space="720"/>
          <w:noEndnote/>
          <w:docGrid w:linePitch="360"/>
        </w:sectPr>
      </w:pPr>
    </w:p>
    <w:p>
      <w:pPr>
        <w:pStyle w:val="Style3"/>
        <w:widowControl w:val="0"/>
        <w:keepNext w:val="0"/>
        <w:keepLines w:val="0"/>
        <w:shd w:val="clear" w:color="auto" w:fill="auto"/>
        <w:bidi w:val="0"/>
        <w:jc w:val="left"/>
        <w:spacing w:before="0" w:after="120"/>
        <w:ind w:left="0" w:right="0" w:firstLine="580"/>
      </w:pPr>
      <w:bookmarkStart w:id="30" w:name="bookmark30"/>
      <w:bookmarkStart w:id="31" w:name="bookmark31"/>
      <w:r>
        <w:rPr>
          <w:lang w:val="ru-RU" w:eastAsia="ru-RU" w:bidi="ru-RU"/>
          <w:w w:val="100"/>
          <w:spacing w:val="0"/>
          <w:color w:val="000000"/>
          <w:position w:val="0"/>
        </w:rPr>
        <w:t>&lt;7&gt; Устанавливается в соответствии с фактической потребностью с учетом контингента образовательных организаций</w:t>
      </w:r>
      <w:bookmarkEnd w:id="30"/>
      <w:bookmarkEnd w:id="31"/>
    </w:p>
    <w:p>
      <w:pPr>
        <w:pStyle w:val="Style3"/>
        <w:widowControl w:val="0"/>
        <w:keepNext w:val="0"/>
        <w:keepLines w:val="0"/>
        <w:shd w:val="clear" w:color="auto" w:fill="auto"/>
        <w:bidi w:val="0"/>
        <w:jc w:val="left"/>
        <w:spacing w:before="0" w:after="0"/>
        <w:ind w:left="0" w:right="0" w:firstLine="580"/>
      </w:pPr>
      <w:r>
        <w:rPr>
          <w:lang w:val="ru-RU" w:eastAsia="ru-RU" w:bidi="ru-RU"/>
          <w:w w:val="100"/>
          <w:spacing w:val="0"/>
          <w:color w:val="000000"/>
          <w:position w:val="0"/>
        </w:rPr>
        <w:t>&lt;8&gt; Устанавливается в соответствии с фактической потребностью с учетом контингента образовательных организаций</w:t>
      </w:r>
    </w:p>
    <w:sectPr>
      <w:pgSz w:w="11900" w:h="16840"/>
      <w:pgMar w:top="1652" w:left="1674" w:right="827" w:bottom="165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bCs/>
        <w:i w:val="0"/>
        <w:iCs w:val="0"/>
        <w:u w:val="none"/>
        <w:strike w:val="0"/>
        <w:smallCaps w:val="0"/>
        <w:sz w:val="16"/>
        <w:szCs w:val="16"/>
        <w:rFonts w:ascii="Arial" w:eastAsia="Arial" w:hAnsi="Arial" w:cs="Arial"/>
        <w:w w:val="100"/>
        <w:spacing w:val="0"/>
        <w:color w:val="000000"/>
        <w:position w:val="0"/>
      </w:rPr>
    </w:lvl>
    <w:lvl w:ilvl="1">
      <w:start w:val="1"/>
      <w:numFmt w:val="decimal"/>
      <w:lvlText w:val="%1.%2."/>
      <w:rPr>
        <w:lang w:val="ru-RU" w:eastAsia="ru-RU" w:bidi="ru-RU"/>
        <w:b/>
        <w:bCs/>
        <w:i w:val="0"/>
        <w:iCs w:val="0"/>
        <w:u w:val="none"/>
        <w:strike w:val="0"/>
        <w:smallCaps w:val="0"/>
        <w:sz w:val="16"/>
        <w:szCs w:val="16"/>
        <w:rFonts w:ascii="Arial" w:eastAsia="Arial" w:hAnsi="Arial" w:cs="Arial"/>
        <w:w w:val="100"/>
        <w:spacing w:val="0"/>
        <w:color w:val="000000"/>
        <w:position w:val="0"/>
      </w:rPr>
    </w:lvl>
  </w:abstractNum>
  <w:abstractNum w:abstractNumId="2">
    <w:multiLevelType w:val="multilevel"/>
    <w:lvl w:ilvl="0">
      <w:start w:val="1"/>
      <w:numFmt w:val="bullet"/>
      <w:lvlText w:val="-"/>
      <w:rPr>
        <w:lang w:val="ru-RU" w:eastAsia="ru-RU" w:bidi="ru-RU"/>
        <w:b w:val="0"/>
        <w:bCs w:val="0"/>
        <w:i w:val="0"/>
        <w:iCs w:val="0"/>
        <w:u w:val="none"/>
        <w:strike w:val="0"/>
        <w:smallCaps w:val="0"/>
        <w:sz w:val="16"/>
        <w:szCs w:val="16"/>
        <w:rFonts w:ascii="Arial" w:eastAsia="Arial" w:hAnsi="Arial" w:cs="Arial"/>
        <w:w w:val="100"/>
        <w:spacing w:val="0"/>
        <w:color w:val="000000"/>
        <w:position w:val="0"/>
      </w:rPr>
    </w:lvl>
  </w:abstractNum>
  <w:abstractNum w:abstractNumId="4">
    <w:multiLevelType w:val="multilevel"/>
    <w:lvl w:ilvl="0">
      <w:start w:val="1"/>
      <w:numFmt w:val="decimal"/>
      <w:lvlText w:val="%1."/>
      <w:rPr>
        <w:lang w:val="ru-RU" w:eastAsia="ru-RU" w:bidi="ru-RU"/>
        <w:b w:val="0"/>
        <w:bCs w:val="0"/>
        <w:i w:val="0"/>
        <w:iCs w:val="0"/>
        <w:u w:val="none"/>
        <w:strike w:val="0"/>
        <w:smallCaps w:val="0"/>
        <w:sz w:val="16"/>
        <w:szCs w:val="16"/>
        <w:rFonts w:ascii="Arial" w:eastAsia="Arial" w:hAnsi="Arial" w:cs="Arial"/>
        <w:w w:val="100"/>
        <w:spacing w:val="0"/>
        <w:color w:val="000000"/>
        <w:position w:val="0"/>
      </w:rPr>
    </w:lvl>
  </w:abstractNum>
  <w:abstractNum w:abstractNumId="6">
    <w:multiLevelType w:val="multilevel"/>
    <w:lvl w:ilvl="0">
      <w:start w:val="1"/>
      <w:numFmt w:val="decimal"/>
      <w:lvlText w:val="%1."/>
      <w:rPr>
        <w:lang w:val="ru-RU" w:eastAsia="ru-RU" w:bidi="ru-RU"/>
        <w:b w:val="0"/>
        <w:bCs w:val="0"/>
        <w:i w:val="0"/>
        <w:iCs w:val="0"/>
        <w:u w:val="none"/>
        <w:strike w:val="0"/>
        <w:smallCaps w:val="0"/>
        <w:sz w:val="16"/>
        <w:szCs w:val="16"/>
        <w:rFonts w:ascii="Arial" w:eastAsia="Arial" w:hAnsi="Arial" w:cs="Arial"/>
        <w:w w:val="100"/>
        <w:spacing w:val="0"/>
        <w:color w:val="000000"/>
        <w:position w:val="0"/>
      </w:rPr>
    </w:lvl>
  </w:abstractNum>
  <w:abstractNum w:abstractNumId="8">
    <w:multiLevelType w:val="multilevel"/>
    <w:lvl w:ilvl="0">
      <w:start w:val="1"/>
      <w:numFmt w:val="decimal"/>
      <w:lvlText w:val="%1."/>
      <w:rPr>
        <w:lang w:val="ru-RU" w:eastAsia="ru-RU" w:bidi="ru-RU"/>
        <w:b w:val="0"/>
        <w:bCs w:val="0"/>
        <w:i w:val="0"/>
        <w:iCs w:val="0"/>
        <w:u w:val="none"/>
        <w:strike w:val="0"/>
        <w:smallCaps w:val="0"/>
        <w:sz w:val="16"/>
        <w:szCs w:val="16"/>
        <w:rFonts w:ascii="Arial" w:eastAsia="Arial" w:hAnsi="Arial" w:cs="Arial"/>
        <w:w w:val="100"/>
        <w:spacing w:val="0"/>
        <w:color w:val="000000"/>
        <w:position w:val="0"/>
      </w:rPr>
    </w:lvl>
  </w:abstractNum>
  <w:abstractNum w:abstractNumId="10">
    <w:multiLevelType w:val="multilevel"/>
    <w:lvl w:ilvl="0">
      <w:start w:val="1"/>
      <w:numFmt w:val="decimal"/>
      <w:lvlText w:val="%1."/>
      <w:rPr>
        <w:lang w:val="ru-RU" w:eastAsia="ru-RU" w:bidi="ru-RU"/>
        <w:b w:val="0"/>
        <w:bCs w:val="0"/>
        <w:i w:val="0"/>
        <w:iCs w:val="0"/>
        <w:u w:val="none"/>
        <w:strike w:val="0"/>
        <w:smallCaps w:val="0"/>
        <w:sz w:val="16"/>
        <w:szCs w:val="16"/>
        <w:rFonts w:ascii="Arial" w:eastAsia="Arial" w:hAnsi="Arial" w:cs="Arial"/>
        <w:w w:val="100"/>
        <w:spacing w:val="0"/>
        <w:color w:val="000000"/>
        <w:position w:val="0"/>
      </w:rPr>
    </w:lvl>
    <w:lvl w:ilvl="1">
      <w:start w:val="1"/>
      <w:numFmt w:val="decimal"/>
      <w:lvlText w:val="%1.%2."/>
      <w:rPr>
        <w:lang w:val="ru-RU" w:eastAsia="ru-RU" w:bidi="ru-RU"/>
        <w:b w:val="0"/>
        <w:bCs w:val="0"/>
        <w:i w:val="0"/>
        <w:iCs w:val="0"/>
        <w:u w:val="none"/>
        <w:strike w:val="0"/>
        <w:smallCaps w:val="0"/>
        <w:sz w:val="16"/>
        <w:szCs w:val="16"/>
        <w:rFonts w:ascii="Arial" w:eastAsia="Arial" w:hAnsi="Arial" w:cs="Arial"/>
        <w:w w:val="100"/>
        <w:spacing w:val="0"/>
        <w:color w:val="000000"/>
        <w:position w:val="0"/>
      </w:rPr>
    </w:lvl>
    <w:lvl w:ilvl="2">
      <w:start w:val="1"/>
      <w:numFmt w:val="decimal"/>
      <w:lvlText w:val="%1.%2.%3."/>
      <w:rPr>
        <w:lang w:val="ru-RU" w:eastAsia="ru-RU" w:bidi="ru-RU"/>
        <w:b w:val="0"/>
        <w:bCs w:val="0"/>
        <w:i w:val="0"/>
        <w:iCs w:val="0"/>
        <w:u w:val="none"/>
        <w:strike w:val="0"/>
        <w:smallCaps w:val="0"/>
        <w:sz w:val="16"/>
        <w:szCs w:val="16"/>
        <w:rFonts w:ascii="Arial" w:eastAsia="Arial" w:hAnsi="Arial" w:cs="Arial"/>
        <w:w w:val="100"/>
        <w:spacing w:val="0"/>
        <w:color w:val="000000"/>
        <w:position w:val="0"/>
      </w:rPr>
    </w:lvl>
  </w:abstractNum>
  <w:abstractNum w:abstractNumId="12">
    <w:multiLevelType w:val="multilevel"/>
    <w:lvl w:ilvl="0">
      <w:start w:val="1"/>
      <w:numFmt w:val="bullet"/>
      <w:lvlText w:val="-"/>
      <w:rPr>
        <w:lang w:val="ru-RU" w:eastAsia="ru-RU" w:bidi="ru-RU"/>
        <w:b w:val="0"/>
        <w:bCs w:val="0"/>
        <w:i w:val="0"/>
        <w:iCs w:val="0"/>
        <w:u w:val="none"/>
        <w:strike w:val="0"/>
        <w:smallCaps w:val="0"/>
        <w:sz w:val="16"/>
        <w:szCs w:val="16"/>
        <w:rFonts w:ascii="Arial" w:eastAsia="Arial" w:hAnsi="Arial" w:cs="Arial"/>
        <w:w w:val="100"/>
        <w:spacing w:val="0"/>
        <w:color w:val="000000"/>
        <w:position w:val="0"/>
      </w:rPr>
    </w:lvl>
  </w:abstractNum>
  <w:abstractNum w:abstractNumId="14">
    <w:multiLevelType w:val="multilevel"/>
    <w:lvl w:ilvl="0">
      <w:start w:val="1"/>
      <w:numFmt w:val="bullet"/>
      <w:lvlText w:val="-"/>
      <w:rPr>
        <w:lang w:val="ru-RU" w:eastAsia="ru-RU" w:bidi="ru-RU"/>
        <w:b w:val="0"/>
        <w:bCs w:val="0"/>
        <w:i w:val="0"/>
        <w:iCs w:val="0"/>
        <w:u w:val="none"/>
        <w:strike w:val="0"/>
        <w:smallCaps w:val="0"/>
        <w:sz w:val="16"/>
        <w:szCs w:val="16"/>
        <w:rFonts w:ascii="Arial" w:eastAsia="Arial" w:hAnsi="Arial" w:cs="Arial"/>
        <w:w w:val="100"/>
        <w:spacing w:val="0"/>
        <w:color w:val="000000"/>
        <w:position w:val="0"/>
      </w:rPr>
    </w:lvl>
  </w:abstractNum>
  <w:abstractNum w:abstractNumId="16">
    <w:multiLevelType w:val="multilevel"/>
    <w:lvl w:ilvl="0">
      <w:start w:val="1"/>
      <w:numFmt w:val="bullet"/>
      <w:lvlText w:val="-"/>
      <w:rPr>
        <w:lang w:val="ru-RU" w:eastAsia="ru-RU" w:bidi="ru-RU"/>
        <w:b w:val="0"/>
        <w:bCs w:val="0"/>
        <w:i w:val="0"/>
        <w:iCs w:val="0"/>
        <w:u w:val="none"/>
        <w:strike w:val="0"/>
        <w:smallCaps w:val="0"/>
        <w:sz w:val="16"/>
        <w:szCs w:val="16"/>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ru-RU" w:eastAsia="ru-RU" w:bidi="ru-RU"/>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 Exact"/>
    <w:basedOn w:val="DefaultParagraphFont"/>
    <w:rPr>
      <w:b w:val="0"/>
      <w:bCs w:val="0"/>
      <w:i w:val="0"/>
      <w:iCs w:val="0"/>
      <w:u w:val="none"/>
      <w:strike w:val="0"/>
      <w:smallCaps w:val="0"/>
      <w:sz w:val="16"/>
      <w:szCs w:val="16"/>
      <w:rFonts w:ascii="Arial" w:eastAsia="Arial" w:hAnsi="Arial" w:cs="Arial"/>
    </w:rPr>
  </w:style>
  <w:style w:type="character" w:customStyle="1" w:styleId="CharStyle6">
    <w:name w:val="Заголовок №1_"/>
    <w:basedOn w:val="DefaultParagraphFont"/>
    <w:link w:val="Style5"/>
    <w:rPr>
      <w:b/>
      <w:bCs/>
      <w:i w:val="0"/>
      <w:iCs w:val="0"/>
      <w:u w:val="none"/>
      <w:strike w:val="0"/>
      <w:smallCaps w:val="0"/>
      <w:sz w:val="16"/>
      <w:szCs w:val="16"/>
      <w:rFonts w:ascii="Arial" w:eastAsia="Arial" w:hAnsi="Arial" w:cs="Arial"/>
    </w:rPr>
  </w:style>
  <w:style w:type="character" w:customStyle="1" w:styleId="CharStyle7">
    <w:name w:val="Основной текст (2)_"/>
    <w:basedOn w:val="DefaultParagraphFont"/>
    <w:link w:val="Style3"/>
    <w:rPr>
      <w:b w:val="0"/>
      <w:bCs w:val="0"/>
      <w:i w:val="0"/>
      <w:iCs w:val="0"/>
      <w:u w:val="none"/>
      <w:strike w:val="0"/>
      <w:smallCaps w:val="0"/>
      <w:sz w:val="16"/>
      <w:szCs w:val="16"/>
      <w:rFonts w:ascii="Arial" w:eastAsia="Arial" w:hAnsi="Arial" w:cs="Arial"/>
    </w:rPr>
  </w:style>
  <w:style w:type="character" w:customStyle="1" w:styleId="CharStyle8">
    <w:name w:val="Основной текст (2)"/>
    <w:basedOn w:val="CharStyle7"/>
    <w:rPr>
      <w:lang w:val="ru-RU" w:eastAsia="ru-RU" w:bidi="ru-RU"/>
      <w:w w:val="100"/>
      <w:spacing w:val="0"/>
      <w:color w:val="000000"/>
      <w:position w:val="0"/>
    </w:rPr>
  </w:style>
  <w:style w:type="character" w:customStyle="1" w:styleId="CharStyle10">
    <w:name w:val="Основной текст (3)_"/>
    <w:basedOn w:val="DefaultParagraphFont"/>
    <w:link w:val="Style9"/>
    <w:rPr>
      <w:b/>
      <w:bCs/>
      <w:i w:val="0"/>
      <w:iCs w:val="0"/>
      <w:u w:val="none"/>
      <w:strike w:val="0"/>
      <w:smallCaps w:val="0"/>
      <w:sz w:val="16"/>
      <w:szCs w:val="16"/>
      <w:rFonts w:ascii="Arial" w:eastAsia="Arial" w:hAnsi="Arial" w:cs="Arial"/>
    </w:rPr>
  </w:style>
  <w:style w:type="character" w:customStyle="1" w:styleId="CharStyle11">
    <w:name w:val="Основной текст (2)"/>
    <w:basedOn w:val="CharStyle7"/>
    <w:rPr>
      <w:lang w:val="ru-RU" w:eastAsia="ru-RU" w:bidi="ru-RU"/>
      <w:w w:val="100"/>
      <w:spacing w:val="0"/>
      <w:color w:val="000000"/>
      <w:position w:val="0"/>
    </w:rPr>
  </w:style>
  <w:style w:type="character" w:customStyle="1" w:styleId="CharStyle12">
    <w:name w:val="Основной текст (2)"/>
    <w:basedOn w:val="CharStyle7"/>
    <w:rPr>
      <w:lang w:val="ru-RU" w:eastAsia="ru-RU" w:bidi="ru-RU"/>
      <w:w w:val="100"/>
      <w:spacing w:val="0"/>
      <w:color w:val="000000"/>
      <w:position w:val="0"/>
    </w:rPr>
  </w:style>
  <w:style w:type="character" w:customStyle="1" w:styleId="CharStyle13">
    <w:name w:val="Заголовок №1"/>
    <w:basedOn w:val="CharStyle6"/>
    <w:rPr>
      <w:lang w:val="ru-RU" w:eastAsia="ru-RU" w:bidi="ru-RU"/>
      <w:w w:val="100"/>
      <w:spacing w:val="0"/>
      <w:color w:val="000000"/>
      <w:position w:val="0"/>
    </w:rPr>
  </w:style>
  <w:style w:type="character" w:customStyle="1" w:styleId="CharStyle14">
    <w:name w:val="Заголовок №1 + Малые прописные"/>
    <w:basedOn w:val="CharStyle6"/>
    <w:rPr>
      <w:lang w:val="ru-RU" w:eastAsia="ru-RU" w:bidi="ru-RU"/>
      <w:smallCaps/>
      <w:w w:val="100"/>
      <w:spacing w:val="0"/>
      <w:color w:val="000000"/>
      <w:position w:val="0"/>
    </w:rPr>
  </w:style>
  <w:style w:type="paragraph" w:customStyle="1" w:styleId="Style3">
    <w:name w:val="Основной текст (2)"/>
    <w:basedOn w:val="Normal"/>
    <w:link w:val="CharStyle7"/>
    <w:pPr>
      <w:widowControl w:val="0"/>
      <w:shd w:val="clear" w:color="auto" w:fill="FFFFFF"/>
      <w:jc w:val="both"/>
      <w:spacing w:before="120" w:after="120" w:line="182" w:lineRule="exact"/>
      <w:ind w:hanging="1200"/>
    </w:pPr>
    <w:rPr>
      <w:b w:val="0"/>
      <w:bCs w:val="0"/>
      <w:i w:val="0"/>
      <w:iCs w:val="0"/>
      <w:u w:val="none"/>
      <w:strike w:val="0"/>
      <w:smallCaps w:val="0"/>
      <w:sz w:val="16"/>
      <w:szCs w:val="16"/>
      <w:rFonts w:ascii="Arial" w:eastAsia="Arial" w:hAnsi="Arial" w:cs="Arial"/>
    </w:rPr>
  </w:style>
  <w:style w:type="paragraph" w:customStyle="1" w:styleId="Style5">
    <w:name w:val="Заголовок №1"/>
    <w:basedOn w:val="Normal"/>
    <w:link w:val="CharStyle6"/>
    <w:pPr>
      <w:widowControl w:val="0"/>
      <w:shd w:val="clear" w:color="auto" w:fill="FFFFFF"/>
      <w:jc w:val="center"/>
      <w:outlineLvl w:val="0"/>
      <w:spacing w:line="370" w:lineRule="exact"/>
      <w:ind w:hanging="1500"/>
    </w:pPr>
    <w:rPr>
      <w:b/>
      <w:bCs/>
      <w:i w:val="0"/>
      <w:iCs w:val="0"/>
      <w:u w:val="none"/>
      <w:strike w:val="0"/>
      <w:smallCaps w:val="0"/>
      <w:sz w:val="16"/>
      <w:szCs w:val="16"/>
      <w:rFonts w:ascii="Arial" w:eastAsia="Arial" w:hAnsi="Arial" w:cs="Arial"/>
    </w:rPr>
  </w:style>
  <w:style w:type="paragraph" w:customStyle="1" w:styleId="Style9">
    <w:name w:val="Основной текст (3)"/>
    <w:basedOn w:val="Normal"/>
    <w:link w:val="CharStyle10"/>
    <w:pPr>
      <w:widowControl w:val="0"/>
      <w:shd w:val="clear" w:color="auto" w:fill="FFFFFF"/>
      <w:jc w:val="center"/>
      <w:spacing w:after="120" w:line="182" w:lineRule="exact"/>
    </w:pPr>
    <w:rPr>
      <w:b/>
      <w:bCs/>
      <w:i w:val="0"/>
      <w:iCs w:val="0"/>
      <w:u w:val="none"/>
      <w:strike w:val="0"/>
      <w:smallCaps w:val="0"/>
      <w:sz w:val="16"/>
      <w:szCs w:val="16"/>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&lt;Письмо&gt; Минпросвещения России от 31.05.2022 N ТВ-977/02"О направлении методических рекомендаций "Точка роста"(вместе с "Методическими рекомендациями по созданию и функционированию в общеобразовательных организациях, расположенных в сельской местности и м</dc:title>
  <dc:subject/>
  <dc:creator>Пользователь</dc:creator>
  <cp:keywords/>
</cp:coreProperties>
</file>