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9D" w:rsidRDefault="00C15691">
      <w:pPr>
        <w:pStyle w:val="1"/>
        <w:ind w:left="837" w:right="899"/>
      </w:pPr>
      <w:proofErr w:type="gramStart"/>
      <w:r>
        <w:t>СОГЛАШЕНИЕ  о</w:t>
      </w:r>
      <w:proofErr w:type="gramEnd"/>
      <w:r>
        <w:t xml:space="preserve"> передаче осуществления части полномочий органов местного самоуправления сельского поселения Зайцева Речка органам местного самоуправления Нижневартовского района 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ind w:left="-5" w:right="72"/>
      </w:pPr>
      <w:r>
        <w:t xml:space="preserve">      г. Нижневартовск</w:t>
      </w:r>
      <w:r>
        <w:t xml:space="preserve">                                                                                 28.12.2023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18" w:line="259" w:lineRule="auto"/>
        <w:ind w:left="0" w:firstLine="0"/>
        <w:jc w:val="left"/>
      </w:pPr>
      <w:r>
        <w:t xml:space="preserve"> </w:t>
      </w:r>
    </w:p>
    <w:p w:rsidR="00931E9D" w:rsidRDefault="00C15691" w:rsidP="00DE45E2">
      <w:pPr>
        <w:spacing w:after="4" w:line="263" w:lineRule="auto"/>
        <w:ind w:left="-15" w:right="52" w:firstLine="893"/>
      </w:pPr>
      <w:r>
        <w:t xml:space="preserve">Исполнительно – распорядительный орган местного самоуправления – администрация Нижневартовского района (далее – «Администрация района») в лице главы района </w:t>
      </w:r>
      <w:proofErr w:type="spellStart"/>
      <w:r>
        <w:rPr>
          <w:b/>
        </w:rPr>
        <w:t>Сал</w:t>
      </w:r>
      <w:r>
        <w:rPr>
          <w:b/>
        </w:rPr>
        <w:t>оматина</w:t>
      </w:r>
      <w:proofErr w:type="spellEnd"/>
      <w:r>
        <w:rPr>
          <w:b/>
        </w:rPr>
        <w:t xml:space="preserve"> Бориса Александровича</w:t>
      </w:r>
      <w:r>
        <w:rPr>
          <w:i/>
        </w:rPr>
        <w:t xml:space="preserve">, </w:t>
      </w:r>
      <w:r>
        <w:t xml:space="preserve">действующего на основании Устава представительный </w:t>
      </w:r>
      <w:r>
        <w:tab/>
        <w:t xml:space="preserve">орган </w:t>
      </w:r>
      <w:r>
        <w:tab/>
        <w:t xml:space="preserve">местного </w:t>
      </w:r>
      <w:r>
        <w:tab/>
        <w:t xml:space="preserve">самоуправления </w:t>
      </w:r>
      <w:r>
        <w:tab/>
        <w:t xml:space="preserve">– </w:t>
      </w:r>
      <w:r>
        <w:tab/>
        <w:t xml:space="preserve">Дума Нижневартовского района (далее – «Дума района») в лице председателя Думы района </w:t>
      </w:r>
      <w:r>
        <w:rPr>
          <w:b/>
        </w:rPr>
        <w:t>Поль Елены Григорьевны</w:t>
      </w:r>
      <w:r>
        <w:t>, действующей на основании Уста</w:t>
      </w:r>
      <w:r>
        <w:t xml:space="preserve">ва, с одной стороны, и  представительный орган местного самоуправления – Совет депутатов сельского </w:t>
      </w:r>
      <w:r>
        <w:tab/>
        <w:t xml:space="preserve">поселения </w:t>
      </w:r>
      <w:r>
        <w:tab/>
        <w:t xml:space="preserve">Зайцева </w:t>
      </w:r>
      <w:r>
        <w:tab/>
        <w:t xml:space="preserve">Речка </w:t>
      </w:r>
      <w:r>
        <w:tab/>
        <w:t xml:space="preserve">(далее </w:t>
      </w:r>
      <w:r>
        <w:tab/>
        <w:t xml:space="preserve">– </w:t>
      </w:r>
      <w:r>
        <w:tab/>
        <w:t xml:space="preserve">«Совет </w:t>
      </w:r>
      <w:r>
        <w:tab/>
        <w:t xml:space="preserve">депутатов»), исполнительно-распорядительный </w:t>
      </w:r>
      <w:r>
        <w:tab/>
        <w:t xml:space="preserve">орган </w:t>
      </w:r>
      <w:r>
        <w:tab/>
        <w:t xml:space="preserve">местного </w:t>
      </w:r>
      <w:r>
        <w:tab/>
        <w:t xml:space="preserve">самоуправления </w:t>
      </w:r>
      <w:r>
        <w:tab/>
        <w:t>- администрация сельского поселе</w:t>
      </w:r>
      <w:r>
        <w:t xml:space="preserve">ния Зайцева Речка (далее – «Администрация поселения») в лице главы сельского поселения Зайцева Речка </w:t>
      </w:r>
      <w:r>
        <w:rPr>
          <w:b/>
        </w:rPr>
        <w:t>Субботиной Светланы Викторовны</w:t>
      </w:r>
      <w:r>
        <w:t xml:space="preserve">, действующей на основании Устава поселения, с другой стороны,  совместно именуемые «Стороны»,  </w:t>
      </w:r>
    </w:p>
    <w:p w:rsidR="00931E9D" w:rsidRDefault="00C15691">
      <w:pPr>
        <w:spacing w:after="0" w:line="259" w:lineRule="auto"/>
        <w:ind w:left="10" w:right="73"/>
        <w:jc w:val="right"/>
      </w:pPr>
      <w:r>
        <w:t>в соответствии с Федеральным</w:t>
      </w:r>
      <w:r>
        <w:t xml:space="preserve"> законом от 06.10.2003 № 131-ФЗ «Об </w:t>
      </w:r>
    </w:p>
    <w:p w:rsidR="00931E9D" w:rsidRDefault="00C15691">
      <w:pPr>
        <w:ind w:left="-5" w:right="72"/>
      </w:pPr>
      <w:r>
        <w:t>общих принципах организации местного самоуправления в Российской Федерации», решением Совета депутатов сельского поселения Зайцева Речка от 25.10.2023 № 12 «О передаче осуществления части полномочий», решением Думы Нижн</w:t>
      </w:r>
      <w:r>
        <w:t xml:space="preserve">евартовского района от 04.12.2023 № 882 «Об осуществлении части полномочий», заключили Соглашение о нижеследующем. </w:t>
      </w:r>
    </w:p>
    <w:p w:rsidR="00931E9D" w:rsidRDefault="00C15691">
      <w:pPr>
        <w:spacing w:after="22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pStyle w:val="1"/>
        <w:ind w:left="837" w:right="0"/>
      </w:pPr>
      <w:r>
        <w:t xml:space="preserve">1. Предмет соглашения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ind w:left="-15" w:right="72" w:firstLine="903"/>
      </w:pPr>
      <w:r>
        <w:t xml:space="preserve">1.1. В целях обеспечения эффективного решения вопросов местного значения органы местного самоуправления сельского поселения Зайцева Речка передают, а органы местного самоуправления Нижневартовского района принимают и осуществляют в полном объеме:  </w:t>
      </w:r>
    </w:p>
    <w:p w:rsidR="00931E9D" w:rsidRDefault="00C15691">
      <w:pPr>
        <w:spacing w:after="29" w:line="259" w:lineRule="auto"/>
        <w:ind w:left="10" w:right="73"/>
        <w:jc w:val="right"/>
      </w:pPr>
      <w:r>
        <w:t>а) осущ</w:t>
      </w:r>
      <w:r>
        <w:t xml:space="preserve">ествление бюджетных полномочий органов муниципального </w:t>
      </w:r>
    </w:p>
    <w:p w:rsidR="00931E9D" w:rsidRDefault="00C15691">
      <w:pPr>
        <w:ind w:left="-5" w:right="72"/>
      </w:pPr>
      <w:r>
        <w:t xml:space="preserve">финансового контроля; </w:t>
      </w:r>
    </w:p>
    <w:p w:rsidR="00931E9D" w:rsidRDefault="00C15691">
      <w:pPr>
        <w:spacing w:after="29" w:line="259" w:lineRule="auto"/>
        <w:ind w:left="10" w:right="73"/>
        <w:jc w:val="right"/>
      </w:pPr>
      <w:r>
        <w:t xml:space="preserve">б) осуществление части отдельных полномочий по исполнению бюджета </w:t>
      </w:r>
    </w:p>
    <w:p w:rsidR="00931E9D" w:rsidRDefault="00C15691">
      <w:pPr>
        <w:ind w:left="-5" w:right="72"/>
      </w:pPr>
      <w:r>
        <w:t xml:space="preserve">поселения, связанных: </w:t>
      </w:r>
    </w:p>
    <w:p w:rsidR="00931E9D" w:rsidRDefault="00C15691">
      <w:pPr>
        <w:numPr>
          <w:ilvl w:val="0"/>
          <w:numId w:val="1"/>
        </w:numPr>
        <w:ind w:right="72" w:firstLine="711"/>
      </w:pPr>
      <w:r>
        <w:t xml:space="preserve">с открытием казначейских счетов; </w:t>
      </w:r>
    </w:p>
    <w:p w:rsidR="00931E9D" w:rsidRDefault="00C15691">
      <w:pPr>
        <w:numPr>
          <w:ilvl w:val="0"/>
          <w:numId w:val="1"/>
        </w:numPr>
        <w:ind w:right="72" w:firstLine="711"/>
      </w:pPr>
      <w:r>
        <w:lastRenderedPageBreak/>
        <w:t>с открытием и ведением лицевых счетов, предназначенных</w:t>
      </w:r>
      <w:r>
        <w:t xml:space="preserve"> для учета операций: </w:t>
      </w:r>
    </w:p>
    <w:p w:rsidR="00931E9D" w:rsidRDefault="00C15691">
      <w:pPr>
        <w:ind w:left="-15" w:right="72" w:firstLine="711"/>
      </w:pPr>
      <w:r>
        <w:t xml:space="preserve">со средствами участников бюджетного процесса поселения, муниципальных бюджетных и автономных учреждений поселения, сведения о которых включены в реестр участников бюджетного процесса; </w:t>
      </w:r>
    </w:p>
    <w:p w:rsidR="00931E9D" w:rsidRDefault="00C15691">
      <w:pPr>
        <w:ind w:left="721" w:right="72"/>
      </w:pPr>
      <w:r>
        <w:t>со средствами, поступающими во временное распоряж</w:t>
      </w:r>
      <w:r>
        <w:t xml:space="preserve">ение получателей </w:t>
      </w:r>
    </w:p>
    <w:p w:rsidR="00931E9D" w:rsidRDefault="00C15691">
      <w:pPr>
        <w:ind w:left="-5" w:right="72"/>
      </w:pPr>
      <w:r>
        <w:t xml:space="preserve">средств бюджета поселения со средствами получателей средств из бюджета, источником финансового обеспечения которых являются средства бюджета поселения, и сведения о которых включены в реестр участников бюджетного процесса; </w:t>
      </w:r>
    </w:p>
    <w:p w:rsidR="00931E9D" w:rsidRDefault="00C15691">
      <w:pPr>
        <w:numPr>
          <w:ilvl w:val="0"/>
          <w:numId w:val="1"/>
        </w:numPr>
        <w:ind w:right="72" w:firstLine="711"/>
      </w:pPr>
      <w:r>
        <w:t>с учетом бюдже</w:t>
      </w:r>
      <w:r>
        <w:t xml:space="preserve">тных и денежных обязательств получателей средств бюджета поселения; </w:t>
      </w:r>
    </w:p>
    <w:p w:rsidR="00931E9D" w:rsidRDefault="00C15691">
      <w:pPr>
        <w:numPr>
          <w:ilvl w:val="0"/>
          <w:numId w:val="1"/>
        </w:numPr>
        <w:ind w:right="72" w:firstLine="711"/>
      </w:pPr>
      <w:r>
        <w:t xml:space="preserve">с санкционированием операций, связанных: </w:t>
      </w:r>
    </w:p>
    <w:p w:rsidR="00931E9D" w:rsidRDefault="00C15691">
      <w:pPr>
        <w:ind w:left="721" w:right="72"/>
      </w:pPr>
      <w:r>
        <w:t xml:space="preserve">с оплатой денежных обязательств получателей средств бюджета </w:t>
      </w:r>
    </w:p>
    <w:p w:rsidR="00C044E5" w:rsidRDefault="00C15691">
      <w:pPr>
        <w:ind w:left="696" w:right="72" w:hanging="711"/>
      </w:pPr>
      <w:r>
        <w:t xml:space="preserve">поселения; </w:t>
      </w:r>
    </w:p>
    <w:p w:rsidR="00931E9D" w:rsidRDefault="00C044E5">
      <w:pPr>
        <w:ind w:left="696" w:right="72" w:hanging="711"/>
      </w:pPr>
      <w:r>
        <w:t xml:space="preserve">          </w:t>
      </w:r>
      <w:r w:rsidR="00C15691">
        <w:t xml:space="preserve">с оплатой расходов получателей средств из бюджета, которым открыты </w:t>
      </w:r>
    </w:p>
    <w:p w:rsidR="00931E9D" w:rsidRDefault="00C15691">
      <w:pPr>
        <w:ind w:left="-5" w:right="72"/>
      </w:pPr>
      <w:r>
        <w:t>лицев</w:t>
      </w:r>
      <w:r>
        <w:t>ые счета источником финансового обеспечения которых являются средства, полученные из бюджета поселения; с проведением операций по расходам муниципальных бюджетных и автономных учреждений поселения, источником финансового обеспечения которых являются средст</w:t>
      </w:r>
      <w:r>
        <w:t xml:space="preserve">ва, полученные этими учреждениями из бюджета поселения; </w:t>
      </w:r>
    </w:p>
    <w:p w:rsidR="00931E9D" w:rsidRDefault="00C15691">
      <w:pPr>
        <w:numPr>
          <w:ilvl w:val="0"/>
          <w:numId w:val="1"/>
        </w:numPr>
        <w:ind w:right="72" w:firstLine="711"/>
      </w:pPr>
      <w:r>
        <w:t xml:space="preserve">с ведением учета и осуществлением хранения исполнительных документов и иных документов, связанных с их исполнением; </w:t>
      </w:r>
    </w:p>
    <w:p w:rsidR="00931E9D" w:rsidRDefault="00C15691">
      <w:pPr>
        <w:numPr>
          <w:ilvl w:val="0"/>
          <w:numId w:val="1"/>
        </w:numPr>
        <w:ind w:right="72" w:firstLine="711"/>
      </w:pPr>
      <w:r>
        <w:t>с внесением информации в реестр участников бюджетного процесса, а также юридически</w:t>
      </w:r>
      <w:r>
        <w:t xml:space="preserve">х лиц, не являющихся участниками бюджетного процесса; </w:t>
      </w:r>
    </w:p>
    <w:p w:rsidR="00931E9D" w:rsidRDefault="00C15691">
      <w:pPr>
        <w:ind w:left="716" w:right="72"/>
      </w:pPr>
      <w:r>
        <w:t xml:space="preserve">в) организация в границах поселения электро-, тепло-, газо- и </w:t>
      </w:r>
    </w:p>
    <w:p w:rsidR="00931E9D" w:rsidRDefault="00C15691">
      <w:pPr>
        <w:ind w:left="-5" w:right="72"/>
      </w:pPr>
      <w:r>
        <w:t xml:space="preserve">водоснабжения населения, водоотведения, снабжения населения топливом в пределах полномочий, установленных законодательством Российской </w:t>
      </w:r>
    </w:p>
    <w:p w:rsidR="00931E9D" w:rsidRDefault="00C15691">
      <w:pPr>
        <w:ind w:left="-5" w:right="72"/>
      </w:pPr>
      <w:r>
        <w:t xml:space="preserve">Федерации; </w:t>
      </w:r>
    </w:p>
    <w:p w:rsidR="00931E9D" w:rsidRDefault="00C15691">
      <w:pPr>
        <w:ind w:left="-15" w:right="72" w:firstLine="706"/>
      </w:pPr>
      <w:r>
        <w:t xml:space="preserve">г) дорожная деятельность в отношении автомобильных дорог местного значения в границах населенных пунктов поселения в части проектирования, строительства, реконструкции и капитального ремонта; </w:t>
      </w:r>
    </w:p>
    <w:p w:rsidR="00931E9D" w:rsidRDefault="00C15691">
      <w:pPr>
        <w:ind w:left="716" w:right="72"/>
      </w:pPr>
      <w:r>
        <w:t>д) организация строительства муниципального жилищно</w:t>
      </w:r>
      <w:r>
        <w:t xml:space="preserve">го фонда; </w:t>
      </w:r>
    </w:p>
    <w:p w:rsidR="00931E9D" w:rsidRDefault="00C15691">
      <w:pPr>
        <w:ind w:left="-15" w:right="72" w:firstLine="706"/>
      </w:pPr>
      <w:r>
        <w:t>е)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</w:t>
      </w:r>
      <w:r>
        <w:t>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</w:t>
      </w:r>
      <w:r>
        <w:t xml:space="preserve">ства, реконструкции объектов капитального строительства, расположенных на территории поселения, утверждение местных нормативов </w:t>
      </w:r>
      <w:r>
        <w:lastRenderedPageBreak/>
        <w:t>градостроительного проектирования поселений, резервирование земель и изъятие земельных участков в границах поселения для муниципа</w:t>
      </w:r>
      <w:r>
        <w:t>льных нужд, направление уведомлений, предусмотренных пунктом 20 части 1 статьи 14 Федерального закона от 06.10.2003 № 131-ФЗ «Об общих принципах организации местного самоуправления в Российской Федерации», осуществление полномочий, определенных 55.31 Градо</w:t>
      </w:r>
      <w:r>
        <w:t xml:space="preserve">строительного кодекса </w:t>
      </w:r>
    </w:p>
    <w:p w:rsidR="00931E9D" w:rsidRDefault="00C15691">
      <w:pPr>
        <w:ind w:left="-5" w:right="72"/>
      </w:pPr>
      <w:r>
        <w:t xml:space="preserve">Российской Федерации; </w:t>
      </w:r>
    </w:p>
    <w:p w:rsidR="00931E9D" w:rsidRDefault="00C15691">
      <w:pPr>
        <w:ind w:left="716" w:right="72"/>
      </w:pPr>
      <w:r>
        <w:t xml:space="preserve">ж) осуществление закупок товаров, работ, услуг для обеспечения </w:t>
      </w:r>
    </w:p>
    <w:p w:rsidR="00931E9D" w:rsidRDefault="00C15691">
      <w:pPr>
        <w:ind w:left="-5" w:right="72"/>
      </w:pPr>
      <w:r>
        <w:t xml:space="preserve">муниципальных нужд поселения в части проведения конкурсов и аукционов; </w:t>
      </w:r>
    </w:p>
    <w:p w:rsidR="00931E9D" w:rsidRDefault="00656F22" w:rsidP="00656F22">
      <w:pPr>
        <w:spacing w:after="0" w:line="259" w:lineRule="auto"/>
        <w:ind w:left="10" w:right="73"/>
        <w:jc w:val="center"/>
      </w:pPr>
      <w:r>
        <w:t xml:space="preserve">     </w:t>
      </w:r>
      <w:r w:rsidR="00C15691">
        <w:t xml:space="preserve">з) проектирование, строительство, капитальный ремонт, реконструкция </w:t>
      </w:r>
    </w:p>
    <w:p w:rsidR="00931E9D" w:rsidRDefault="00C15691">
      <w:pPr>
        <w:ind w:left="-5" w:right="72"/>
      </w:pPr>
      <w:r>
        <w:t>объек</w:t>
      </w:r>
      <w:r>
        <w:t xml:space="preserve">тов капитального строительства (инженерные сети, здания, строения, сооружения и иные) на территории поселения; </w:t>
      </w:r>
    </w:p>
    <w:p w:rsidR="00931E9D" w:rsidRDefault="00656F22" w:rsidP="00656F22">
      <w:pPr>
        <w:spacing w:after="29" w:line="259" w:lineRule="auto"/>
        <w:ind w:left="10" w:right="73"/>
        <w:jc w:val="center"/>
      </w:pPr>
      <w:r>
        <w:t xml:space="preserve">   </w:t>
      </w:r>
      <w:r w:rsidR="00C15691">
        <w:t xml:space="preserve">и) разработка и утверждение программ комплексного развития систем </w:t>
      </w:r>
    </w:p>
    <w:p w:rsidR="00931E9D" w:rsidRDefault="00C15691">
      <w:pPr>
        <w:ind w:left="-5" w:right="72"/>
      </w:pPr>
      <w:r>
        <w:t xml:space="preserve">коммунальной инфраструктуры поселений; </w:t>
      </w:r>
    </w:p>
    <w:p w:rsidR="00931E9D" w:rsidRDefault="00656F22" w:rsidP="00656F22">
      <w:pPr>
        <w:spacing w:after="29" w:line="259" w:lineRule="auto"/>
        <w:ind w:left="10" w:right="73"/>
      </w:pPr>
      <w:r>
        <w:t xml:space="preserve">          </w:t>
      </w:r>
      <w:r w:rsidR="00C15691">
        <w:t>к) осуществление муниципального земел</w:t>
      </w:r>
      <w:r w:rsidR="00C15691">
        <w:t xml:space="preserve">ьного контроля в границах </w:t>
      </w:r>
    </w:p>
    <w:p w:rsidR="00931E9D" w:rsidRDefault="00C15691">
      <w:pPr>
        <w:ind w:left="-5" w:right="72"/>
      </w:pPr>
      <w:r>
        <w:t xml:space="preserve">поселения; </w:t>
      </w:r>
    </w:p>
    <w:p w:rsidR="00931E9D" w:rsidRDefault="00C15691">
      <w:pPr>
        <w:ind w:left="-15" w:right="72" w:firstLine="706"/>
      </w:pPr>
      <w:r>
        <w:t>л) осуществление уполномоченным органом контроля в сфере закупок и внутреннего финансового контроля в соответствии со статьей 99 Федерального закона от 05.04.2013 № 44-</w:t>
      </w:r>
      <w:r>
        <w:t xml:space="preserve">ФЗ «О контрактной системе в сфере закупок товаров, работ, услуг для обеспечения государственных и муниципальных нужд» (за исключением части 5), Бюджетным кодексом Российской Федерации; </w:t>
      </w:r>
    </w:p>
    <w:p w:rsidR="00931E9D" w:rsidRDefault="00C15691" w:rsidP="00C15691">
      <w:pPr>
        <w:spacing w:after="29" w:line="259" w:lineRule="auto"/>
        <w:ind w:left="10" w:right="73"/>
        <w:jc w:val="center"/>
      </w:pPr>
      <w:r>
        <w:t xml:space="preserve">      </w:t>
      </w:r>
      <w:bookmarkStart w:id="0" w:name="_GoBack"/>
      <w:bookmarkEnd w:id="0"/>
      <w:r>
        <w:t xml:space="preserve">м) управление и распоряжение земельными участками, находящимися в </w:t>
      </w:r>
    </w:p>
    <w:p w:rsidR="00931E9D" w:rsidRDefault="00C15691">
      <w:pPr>
        <w:ind w:left="-5" w:right="72"/>
      </w:pPr>
      <w:r>
        <w:t>мун</w:t>
      </w:r>
      <w:r>
        <w:t xml:space="preserve">иципальной собственности; </w:t>
      </w:r>
    </w:p>
    <w:p w:rsidR="00931E9D" w:rsidRDefault="00C15691">
      <w:pPr>
        <w:ind w:left="-15" w:right="72" w:firstLine="706"/>
      </w:pPr>
      <w:r>
        <w:t xml:space="preserve">н)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</w:t>
      </w:r>
      <w:r>
        <w:t xml:space="preserve">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pStyle w:val="1"/>
        <w:ind w:left="1485" w:right="0"/>
        <w:jc w:val="left"/>
      </w:pPr>
      <w:r>
        <w:t xml:space="preserve">2. Порядок определения ежегодного объема межбюджетных трансфертов, переданных району из бюджета поселения, необходимых для осуществления передаваемых полномочий </w:t>
      </w:r>
    </w:p>
    <w:p w:rsidR="00931E9D" w:rsidRDefault="00C15691">
      <w:pPr>
        <w:spacing w:after="15" w:line="259" w:lineRule="auto"/>
        <w:ind w:left="903" w:firstLine="0"/>
        <w:jc w:val="center"/>
      </w:pPr>
      <w:r>
        <w:rPr>
          <w:b/>
        </w:rPr>
        <w:t xml:space="preserve"> </w:t>
      </w:r>
    </w:p>
    <w:p w:rsidR="00931E9D" w:rsidRDefault="00C15691">
      <w:pPr>
        <w:tabs>
          <w:tab w:val="center" w:pos="1113"/>
          <w:tab w:val="center" w:pos="2124"/>
          <w:tab w:val="center" w:pos="3871"/>
          <w:tab w:val="center" w:pos="6003"/>
          <w:tab w:val="center" w:pos="8014"/>
          <w:tab w:val="right" w:pos="971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 </w:t>
      </w:r>
      <w:r>
        <w:tab/>
        <w:t xml:space="preserve">Объем </w:t>
      </w:r>
      <w:r>
        <w:tab/>
        <w:t xml:space="preserve">межбюджетных </w:t>
      </w:r>
      <w:r>
        <w:tab/>
        <w:t xml:space="preserve">трансфертов, </w:t>
      </w:r>
      <w:r>
        <w:tab/>
        <w:t xml:space="preserve">необходимых </w:t>
      </w:r>
      <w:r>
        <w:tab/>
        <w:t xml:space="preserve">для </w:t>
      </w:r>
    </w:p>
    <w:p w:rsidR="00931E9D" w:rsidRDefault="00C15691">
      <w:pPr>
        <w:ind w:left="-5" w:right="72"/>
      </w:pPr>
      <w:r>
        <w:t xml:space="preserve">осуществления органами местного </w:t>
      </w:r>
      <w:r>
        <w:t>самоуправления района полномочий органов местного самоуправления поселения, определяется решениями представительных органов поселения и района соответственно о бюджете поселения и о бюджете района, и может изменяться в случае принятия решений представитель</w:t>
      </w:r>
      <w:r>
        <w:t xml:space="preserve">ными органами поселения и района о корректировке соответствующего бюджета. </w:t>
      </w:r>
    </w:p>
    <w:p w:rsidR="00931E9D" w:rsidRDefault="00C15691">
      <w:pPr>
        <w:ind w:left="-15" w:right="72" w:firstLine="903"/>
      </w:pPr>
      <w:r>
        <w:lastRenderedPageBreak/>
        <w:t>2.2. Объем межбюджетных трансфертов, передаваемых поселением муниципальному району, на реализацию полномочий, указанных в разделе 1 Соглашения, рассчитывается на основании расчетов</w:t>
      </w:r>
      <w:r>
        <w:t xml:space="preserve"> необходимых затрат на исполнение полномочий, включенных в бюджетную смету поселения. </w:t>
      </w:r>
    </w:p>
    <w:p w:rsidR="00931E9D" w:rsidRDefault="00C15691">
      <w:pPr>
        <w:ind w:left="-15" w:right="72" w:firstLine="903"/>
      </w:pPr>
      <w:r>
        <w:t>2.3. Утвержденная бюджетная смета поселения по реализации полномочий, указанных в разделе 1 Соглашения, согласованная со структурным подразделением администрации района,</w:t>
      </w:r>
      <w:r>
        <w:t xml:space="preserve"> курирующим данное направление, является основанием исполнения полномочий, передаваемых поселением району, по кодам бюджетной классификации Российской Федерации. </w:t>
      </w:r>
    </w:p>
    <w:p w:rsidR="00931E9D" w:rsidRDefault="00C15691">
      <w:pPr>
        <w:ind w:left="-15" w:right="72" w:firstLine="903"/>
      </w:pPr>
      <w:r>
        <w:t>2.4. В ходе исполнения бюджета района департамент финансов администрации района по представле</w:t>
      </w:r>
      <w:r>
        <w:t>нию структурных подразделений администрации района, осуществляющих исполнение переданных полномочий, имеет право осуществлять уточнение средств по переданным полномочиям по кодам бюджетной классификации Российской Федерации, с последующим внесением изменен</w:t>
      </w:r>
      <w:r>
        <w:t xml:space="preserve">ий в решение о бюджете. </w:t>
      </w:r>
    </w:p>
    <w:p w:rsidR="00931E9D" w:rsidRDefault="00C15691">
      <w:pPr>
        <w:ind w:left="-15" w:right="72" w:firstLine="903"/>
      </w:pPr>
      <w:r>
        <w:t xml:space="preserve">2.5.  Ежегодная предельная штатная численность работников и объем средств, необходимых для реализации полномочий, указанных в разделе 1 Соглашения, определяются Приложениями к Соглашению.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pStyle w:val="1"/>
        <w:spacing w:after="3"/>
        <w:ind w:left="1657" w:right="0"/>
        <w:jc w:val="left"/>
      </w:pPr>
      <w:r>
        <w:t>3. Порядок использования имущества, необ</w:t>
      </w:r>
      <w:r>
        <w:t xml:space="preserve">ходимого для осуществления органами местного самоуправления района полномочий органов местного самоуправления поселения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spacing w:after="4" w:line="263" w:lineRule="auto"/>
        <w:ind w:left="-15" w:right="52" w:firstLine="893"/>
        <w:jc w:val="left"/>
      </w:pPr>
      <w:r>
        <w:t xml:space="preserve">3.1. Имущество, необходимое для осуществления органами местного самоуправления </w:t>
      </w:r>
      <w:r>
        <w:tab/>
        <w:t xml:space="preserve">района </w:t>
      </w:r>
      <w:r>
        <w:tab/>
        <w:t xml:space="preserve">полномочий </w:t>
      </w:r>
      <w:r>
        <w:tab/>
        <w:t xml:space="preserve">органов </w:t>
      </w:r>
      <w:r>
        <w:tab/>
        <w:t xml:space="preserve">местного </w:t>
      </w:r>
      <w:r>
        <w:tab/>
        <w:t>самоуправления</w:t>
      </w:r>
      <w:r>
        <w:t xml:space="preserve"> поселения, передается органам местного самоуправления района в соответствии с действующим законодательством. </w:t>
      </w:r>
    </w:p>
    <w:p w:rsidR="00931E9D" w:rsidRDefault="00C15691">
      <w:pPr>
        <w:ind w:left="-15" w:right="72" w:firstLine="903"/>
      </w:pPr>
      <w:r>
        <w:t xml:space="preserve">3.2. Материальные средства, необходимые для осуществления органами местного самоуправления района полномочий органов местного самоуправления поселения, используются по целевому назначению. </w:t>
      </w:r>
    </w:p>
    <w:p w:rsidR="00931E9D" w:rsidRDefault="00C15691">
      <w:pPr>
        <w:spacing w:after="22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pStyle w:val="1"/>
        <w:ind w:left="837" w:right="6"/>
      </w:pPr>
      <w:r>
        <w:t xml:space="preserve">4. Права и обязанности сторон </w:t>
      </w:r>
    </w:p>
    <w:p w:rsidR="00931E9D" w:rsidRDefault="00C15691">
      <w:pPr>
        <w:spacing w:after="18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ind w:left="913" w:right="72"/>
      </w:pPr>
      <w:r>
        <w:t>4.1. Органы местного самоуправл</w:t>
      </w:r>
      <w:r>
        <w:t xml:space="preserve">ения поселения вправе: </w:t>
      </w:r>
    </w:p>
    <w:p w:rsidR="00931E9D" w:rsidRDefault="00C15691">
      <w:pPr>
        <w:numPr>
          <w:ilvl w:val="0"/>
          <w:numId w:val="2"/>
        </w:numPr>
        <w:ind w:right="72" w:firstLine="903"/>
      </w:pPr>
      <w:r>
        <w:t xml:space="preserve">получать информацию от органов местного самоуправления района об осуществлении переданных полномочий, а также об использовании финансовых средств, переданных для осуществления этих полномочий; </w:t>
      </w:r>
    </w:p>
    <w:p w:rsidR="00931E9D" w:rsidRDefault="00C15691">
      <w:pPr>
        <w:numPr>
          <w:ilvl w:val="0"/>
          <w:numId w:val="2"/>
        </w:numPr>
        <w:ind w:right="72" w:firstLine="903"/>
      </w:pPr>
      <w:r>
        <w:t>получать консультационную и методическ</w:t>
      </w:r>
      <w:r>
        <w:t xml:space="preserve">ую помощь от органов местного самоуправления района по вопросам передачи осуществления полномочий. </w:t>
      </w:r>
    </w:p>
    <w:p w:rsidR="00931E9D" w:rsidRDefault="00C15691">
      <w:pPr>
        <w:ind w:left="913" w:right="72"/>
      </w:pPr>
      <w:r>
        <w:t xml:space="preserve">4.2. Органы местного самоуправления поселения обязаны: </w:t>
      </w:r>
    </w:p>
    <w:p w:rsidR="00931E9D" w:rsidRDefault="00C15691">
      <w:pPr>
        <w:numPr>
          <w:ilvl w:val="0"/>
          <w:numId w:val="3"/>
        </w:numPr>
        <w:ind w:right="62" w:firstLine="898"/>
        <w:jc w:val="left"/>
      </w:pPr>
      <w:r>
        <w:lastRenderedPageBreak/>
        <w:t xml:space="preserve">перечислять </w:t>
      </w:r>
      <w:r>
        <w:tab/>
        <w:t xml:space="preserve">в </w:t>
      </w:r>
      <w:r>
        <w:tab/>
        <w:t xml:space="preserve">полном </w:t>
      </w:r>
      <w:r>
        <w:tab/>
        <w:t xml:space="preserve">объеме </w:t>
      </w:r>
      <w:r>
        <w:tab/>
        <w:t xml:space="preserve">межбюджетные </w:t>
      </w:r>
      <w:r>
        <w:tab/>
        <w:t>трансферты, необходимые для осуществления переданных п</w:t>
      </w:r>
      <w:r>
        <w:t xml:space="preserve">олномочий; </w:t>
      </w:r>
    </w:p>
    <w:p w:rsidR="00931E9D" w:rsidRDefault="00C15691">
      <w:pPr>
        <w:numPr>
          <w:ilvl w:val="0"/>
          <w:numId w:val="3"/>
        </w:numPr>
        <w:spacing w:after="4" w:line="263" w:lineRule="auto"/>
        <w:ind w:right="62" w:firstLine="898"/>
        <w:jc w:val="left"/>
      </w:pPr>
      <w:r>
        <w:t xml:space="preserve">своевременно предоставлять предложения (при их наличии) по вопросам </w:t>
      </w:r>
      <w:r>
        <w:tab/>
        <w:t xml:space="preserve">осуществления </w:t>
      </w:r>
      <w:r>
        <w:tab/>
        <w:t xml:space="preserve">органами </w:t>
      </w:r>
      <w:r>
        <w:tab/>
        <w:t xml:space="preserve">местного </w:t>
      </w:r>
      <w:r>
        <w:tab/>
        <w:t xml:space="preserve">самоуправления </w:t>
      </w:r>
      <w:r>
        <w:tab/>
        <w:t xml:space="preserve">района переданных полномочий. </w:t>
      </w:r>
    </w:p>
    <w:p w:rsidR="00931E9D" w:rsidRDefault="00C15691">
      <w:pPr>
        <w:ind w:left="913" w:right="72"/>
      </w:pPr>
      <w:r>
        <w:t xml:space="preserve">4.3. Органы местного самоуправления района вправе: </w:t>
      </w:r>
    </w:p>
    <w:p w:rsidR="00931E9D" w:rsidRDefault="00C15691">
      <w:pPr>
        <w:numPr>
          <w:ilvl w:val="0"/>
          <w:numId w:val="4"/>
        </w:numPr>
        <w:ind w:right="72" w:firstLine="903"/>
      </w:pPr>
      <w:r>
        <w:t>самостоятельно выбирать формы и методы ос</w:t>
      </w:r>
      <w:r>
        <w:t xml:space="preserve">уществления переданных полномочий; </w:t>
      </w:r>
    </w:p>
    <w:p w:rsidR="00931E9D" w:rsidRDefault="00C15691">
      <w:pPr>
        <w:numPr>
          <w:ilvl w:val="0"/>
          <w:numId w:val="4"/>
        </w:numPr>
        <w:ind w:right="72" w:firstLine="903"/>
      </w:pPr>
      <w:r>
        <w:t xml:space="preserve">принимать решения о дополнительном использовании финансовых средств бюджета района, материальных средств района для осуществления переданных полномочий; </w:t>
      </w:r>
    </w:p>
    <w:p w:rsidR="00931E9D" w:rsidRDefault="00C15691">
      <w:pPr>
        <w:ind w:left="913" w:right="72"/>
      </w:pPr>
      <w:r>
        <w:t xml:space="preserve">4.4. Органы местного самоуправления района обязаны: </w:t>
      </w:r>
    </w:p>
    <w:p w:rsidR="00931E9D" w:rsidRDefault="00C15691">
      <w:pPr>
        <w:numPr>
          <w:ilvl w:val="0"/>
          <w:numId w:val="5"/>
        </w:numPr>
        <w:ind w:right="72" w:firstLine="903"/>
      </w:pPr>
      <w:r>
        <w:t xml:space="preserve">обеспечить надлежащее осуществление переданных полномочий; </w:t>
      </w:r>
    </w:p>
    <w:p w:rsidR="00931E9D" w:rsidRDefault="00C15691">
      <w:pPr>
        <w:numPr>
          <w:ilvl w:val="0"/>
          <w:numId w:val="5"/>
        </w:numPr>
        <w:ind w:right="72" w:firstLine="903"/>
      </w:pPr>
      <w:r>
        <w:t>осуществлять финансирование расходов поселения на реализацию переданных полномочий на основании бюджетной сметы поселения, согласованной со структурным подразделением администрации района, курирую</w:t>
      </w:r>
      <w:r>
        <w:t xml:space="preserve">щим данное направление и являющейся составной частью бюджета района; </w:t>
      </w:r>
    </w:p>
    <w:p w:rsidR="00931E9D" w:rsidRDefault="00C15691">
      <w:pPr>
        <w:numPr>
          <w:ilvl w:val="0"/>
          <w:numId w:val="5"/>
        </w:numPr>
        <w:ind w:right="72" w:firstLine="903"/>
      </w:pPr>
      <w:r>
        <w:t xml:space="preserve">осуществлять организацию кассового обслуживания исполнения бюджета поселения; </w:t>
      </w:r>
    </w:p>
    <w:p w:rsidR="00931E9D" w:rsidRDefault="00C15691">
      <w:pPr>
        <w:numPr>
          <w:ilvl w:val="0"/>
          <w:numId w:val="5"/>
        </w:numPr>
        <w:spacing w:after="4" w:line="263" w:lineRule="auto"/>
        <w:ind w:right="72" w:firstLine="903"/>
      </w:pPr>
      <w:r>
        <w:t>представлять органам местного самоуправления поселения по их запросу необходимую информацию о результатах о</w:t>
      </w:r>
      <w:r>
        <w:t xml:space="preserve">существления переданных полномочий, </w:t>
      </w:r>
      <w:r>
        <w:tab/>
        <w:t xml:space="preserve">а </w:t>
      </w:r>
      <w:r>
        <w:tab/>
        <w:t xml:space="preserve">также </w:t>
      </w:r>
      <w:r>
        <w:tab/>
        <w:t xml:space="preserve">о </w:t>
      </w:r>
      <w:r>
        <w:tab/>
        <w:t xml:space="preserve">расходовании </w:t>
      </w:r>
      <w:r>
        <w:tab/>
        <w:t xml:space="preserve">средств, </w:t>
      </w:r>
      <w:r>
        <w:tab/>
        <w:t xml:space="preserve">перечисленных </w:t>
      </w:r>
      <w:r>
        <w:tab/>
        <w:t xml:space="preserve">для осуществления этих полномочий; </w:t>
      </w:r>
    </w:p>
    <w:p w:rsidR="00931E9D" w:rsidRDefault="00C15691">
      <w:pPr>
        <w:numPr>
          <w:ilvl w:val="0"/>
          <w:numId w:val="5"/>
        </w:numPr>
        <w:ind w:right="72" w:firstLine="903"/>
      </w:pPr>
      <w:r>
        <w:t>использовать перечисленные в качестве межбюджетных трансфертов финансовые средства, переданные для осуществления полномочий по целе</w:t>
      </w:r>
      <w:r>
        <w:t xml:space="preserve">вому назначению; </w:t>
      </w:r>
    </w:p>
    <w:p w:rsidR="00931E9D" w:rsidRDefault="00C15691">
      <w:pPr>
        <w:numPr>
          <w:ilvl w:val="0"/>
          <w:numId w:val="5"/>
        </w:numPr>
        <w:ind w:right="72" w:firstLine="903"/>
      </w:pPr>
      <w:r>
        <w:t xml:space="preserve">оказывать консультационную и методическую помощь органам местного самоуправления поселения по вопросам передачи полномочий. </w:t>
      </w:r>
    </w:p>
    <w:p w:rsidR="00931E9D" w:rsidRDefault="00C15691">
      <w:pPr>
        <w:spacing w:after="31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pStyle w:val="1"/>
        <w:spacing w:after="3"/>
        <w:ind w:left="201" w:right="0" w:firstLine="149"/>
        <w:jc w:val="left"/>
      </w:pPr>
      <w:r>
        <w:t>5. Основания и порядок изменения и расторжения Соглашения, в том числе досрочного прекращения Соглашения либо о</w:t>
      </w:r>
      <w:r>
        <w:t xml:space="preserve">тдельных его положений, а также последствия изменения и расторжения Соглашения </w:t>
      </w:r>
    </w:p>
    <w:p w:rsidR="00931E9D" w:rsidRDefault="00C15691">
      <w:pPr>
        <w:spacing w:after="16" w:line="259" w:lineRule="auto"/>
        <w:ind w:left="903" w:firstLine="0"/>
        <w:jc w:val="center"/>
      </w:pPr>
      <w:r>
        <w:rPr>
          <w:b/>
        </w:rPr>
        <w:t xml:space="preserve"> </w:t>
      </w:r>
    </w:p>
    <w:p w:rsidR="00931E9D" w:rsidRDefault="00C15691">
      <w:pPr>
        <w:ind w:left="-15" w:right="72" w:firstLine="903"/>
      </w:pPr>
      <w:r>
        <w:t xml:space="preserve">5.1. Действие Соглашения прекращается досрочно по следующим основаниям: </w:t>
      </w:r>
    </w:p>
    <w:p w:rsidR="00931E9D" w:rsidRDefault="00C15691">
      <w:pPr>
        <w:numPr>
          <w:ilvl w:val="0"/>
          <w:numId w:val="6"/>
        </w:numPr>
        <w:ind w:right="72" w:firstLine="903"/>
      </w:pPr>
      <w:r>
        <w:t xml:space="preserve">в случае взаимного согласия Сторон на расторжение настоящего соглашения; </w:t>
      </w:r>
    </w:p>
    <w:p w:rsidR="00931E9D" w:rsidRDefault="00C15691">
      <w:pPr>
        <w:numPr>
          <w:ilvl w:val="0"/>
          <w:numId w:val="6"/>
        </w:numPr>
        <w:ind w:right="72" w:firstLine="903"/>
      </w:pPr>
      <w:r>
        <w:t>в случае систематического (</w:t>
      </w:r>
      <w:r>
        <w:t xml:space="preserve">три и более раза в течение финансового года) нецелевого использования финансовых средств, переданных органам местного самоуправления района для осуществления полномочий органов </w:t>
      </w:r>
      <w:r>
        <w:lastRenderedPageBreak/>
        <w:t xml:space="preserve">местного самоуправления поселения – при наличии заключения </w:t>
      </w:r>
      <w:proofErr w:type="spellStart"/>
      <w:r>
        <w:t>Контрольносчетной</w:t>
      </w:r>
      <w:proofErr w:type="spellEnd"/>
      <w:r>
        <w:t xml:space="preserve"> па</w:t>
      </w:r>
      <w:r>
        <w:t xml:space="preserve">латы района </w:t>
      </w:r>
    </w:p>
    <w:p w:rsidR="00931E9D" w:rsidRDefault="00C15691">
      <w:pPr>
        <w:numPr>
          <w:ilvl w:val="1"/>
          <w:numId w:val="7"/>
        </w:numPr>
        <w:ind w:right="72" w:firstLine="903"/>
      </w:pPr>
      <w:r>
        <w:t xml:space="preserve">Прекращение действия Соглашения оформляется письменным соглашением Сторон о расторжении Соглашения. </w:t>
      </w:r>
    </w:p>
    <w:p w:rsidR="00931E9D" w:rsidRDefault="00C15691">
      <w:pPr>
        <w:numPr>
          <w:ilvl w:val="1"/>
          <w:numId w:val="7"/>
        </w:numPr>
        <w:ind w:right="72" w:firstLine="903"/>
      </w:pPr>
      <w:r>
        <w:t>Не позднее чем через 30 дней со дня прекращения действия Соглашения органы местного самоуправления района возвращают органам местного самоуправления поселения неиспользованные финансовые средства, перечисленные в виде межбюджетных трансфертов для осуществл</w:t>
      </w:r>
      <w:r>
        <w:t xml:space="preserve">ения полномочий (при условии, что у органов местного самоуправления района и поселения отсутствуют намерения заключить соглашения на аналогичных условиях). </w:t>
      </w:r>
    </w:p>
    <w:p w:rsidR="00931E9D" w:rsidRDefault="00C15691">
      <w:pPr>
        <w:numPr>
          <w:ilvl w:val="1"/>
          <w:numId w:val="7"/>
        </w:numPr>
        <w:ind w:right="72" w:firstLine="903"/>
      </w:pPr>
      <w:r>
        <w:t xml:space="preserve">Любые изменения и дополнения в Соглашение вносятся на основании письменного соглашения Сторон, вступающего в силу после их официального опубликования (обнародования). Условия таких соглашений могут распространятся на отношения, возникшие до их заключения. </w:t>
      </w:r>
    </w:p>
    <w:p w:rsidR="00931E9D" w:rsidRDefault="00C15691">
      <w:pPr>
        <w:numPr>
          <w:ilvl w:val="1"/>
          <w:numId w:val="7"/>
        </w:numPr>
        <w:ind w:right="72" w:firstLine="903"/>
      </w:pPr>
      <w:r>
        <w:t xml:space="preserve">После расторжения Соглашения обязательства Сторон прекращаются.  </w:t>
      </w:r>
    </w:p>
    <w:p w:rsidR="00931E9D" w:rsidRDefault="00C15691">
      <w:pPr>
        <w:spacing w:after="31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pStyle w:val="1"/>
        <w:spacing w:after="3"/>
        <w:ind w:left="2652" w:right="0" w:hanging="1931"/>
        <w:jc w:val="left"/>
      </w:pPr>
      <w:r>
        <w:t xml:space="preserve">6. Ответственность сторон за невыполнение либо ненадлежащее выполнение условий Соглашения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  </w:t>
      </w:r>
    </w:p>
    <w:p w:rsidR="00931E9D" w:rsidRDefault="00C15691">
      <w:pPr>
        <w:spacing w:after="4" w:line="263" w:lineRule="auto"/>
        <w:ind w:left="-15" w:right="52" w:firstLine="893"/>
        <w:jc w:val="left"/>
      </w:pPr>
      <w:r>
        <w:t xml:space="preserve">6.1. В случае нарушения Соглашения (его неисполнения или ненадлежащего исполнения) одной из </w:t>
      </w:r>
      <w:r>
        <w:t xml:space="preserve">Сторон, другая сторона вправе вынести предупреждение о неисполнении или ненадлежащем исполнении Соглашения. </w:t>
      </w:r>
    </w:p>
    <w:p w:rsidR="00931E9D" w:rsidRDefault="00C15691">
      <w:pPr>
        <w:spacing w:after="349" w:line="263" w:lineRule="auto"/>
        <w:ind w:left="-15" w:right="52" w:firstLine="893"/>
        <w:jc w:val="left"/>
      </w:pPr>
      <w:r>
        <w:t xml:space="preserve">6.2. В случае несвоевременного перечисления или перечисления не в полном объеме межбюджетных трансфертов для осуществления органами местного </w:t>
      </w:r>
      <w:r>
        <w:tab/>
        <w:t>самоу</w:t>
      </w:r>
      <w:r>
        <w:t xml:space="preserve">правления </w:t>
      </w:r>
      <w:r>
        <w:tab/>
        <w:t xml:space="preserve">района </w:t>
      </w:r>
      <w:r>
        <w:tab/>
        <w:t xml:space="preserve">полномочий </w:t>
      </w:r>
      <w:r>
        <w:tab/>
        <w:t xml:space="preserve">органов </w:t>
      </w:r>
      <w:r>
        <w:tab/>
        <w:t>местного  самоуправления поселения определенном решениями представительных органов поселения и района соответственно о бюджете поселения и о бюджете района, администрация поселения уплачивает администрации района пен</w:t>
      </w:r>
      <w:r>
        <w:t xml:space="preserve">ю из расчета одной трехсотой действующей на день уплаты ставки рефинансирования Центрального Банка Российской Федерации от суммы несвоевременно перечисленных межбюджетных трансфертов за каждый день просрочки до фактического исполнения обязательств. </w:t>
      </w:r>
    </w:p>
    <w:p w:rsidR="00931E9D" w:rsidRDefault="00C15691">
      <w:pPr>
        <w:pStyle w:val="1"/>
        <w:spacing w:after="238"/>
        <w:ind w:left="837" w:right="363"/>
      </w:pPr>
      <w:r>
        <w:t>7. Пор</w:t>
      </w:r>
      <w:r>
        <w:t xml:space="preserve">ядок урегулирования споров </w:t>
      </w:r>
    </w:p>
    <w:p w:rsidR="00931E9D" w:rsidRDefault="00C15691">
      <w:pPr>
        <w:spacing w:after="302"/>
        <w:ind w:left="-15" w:right="72" w:firstLine="543"/>
      </w:pPr>
      <w:r>
        <w:t>7.1. Споры между Сторонами по вопросам толкования и применения Соглашения разрешаются посредством проведения переговоров, иных согласительных процедур, результаты которых оформляются дополнительными соглашениями, подписанными Ст</w:t>
      </w:r>
      <w:r>
        <w:t xml:space="preserve">оронами </w:t>
      </w:r>
    </w:p>
    <w:p w:rsidR="00931E9D" w:rsidRDefault="00C15691">
      <w:pPr>
        <w:pStyle w:val="1"/>
        <w:spacing w:after="292"/>
        <w:ind w:left="2152" w:right="0"/>
        <w:jc w:val="left"/>
      </w:pPr>
      <w:r>
        <w:lastRenderedPageBreak/>
        <w:t xml:space="preserve">8. Срок, на который заключается Соглашение </w:t>
      </w:r>
    </w:p>
    <w:p w:rsidR="00931E9D" w:rsidRDefault="00C15691">
      <w:pPr>
        <w:spacing w:after="299"/>
        <w:ind w:left="-15" w:right="72" w:firstLine="543"/>
      </w:pPr>
      <w:r>
        <w:t xml:space="preserve">8.1. Соглашение вступает в силу после его официального опубликования (обнародования), но не ранее 01.01.2024 и действует по 31.12.2026. </w:t>
      </w:r>
    </w:p>
    <w:p w:rsidR="00931E9D" w:rsidRDefault="00C15691">
      <w:pPr>
        <w:pStyle w:val="1"/>
        <w:spacing w:after="292"/>
        <w:ind w:left="837" w:right="367"/>
      </w:pPr>
      <w:r>
        <w:t xml:space="preserve">9.  Заключительные положения </w:t>
      </w:r>
    </w:p>
    <w:p w:rsidR="00931E9D" w:rsidRDefault="00C15691">
      <w:pPr>
        <w:spacing w:after="300"/>
        <w:ind w:left="-15" w:right="72" w:firstLine="543"/>
      </w:pPr>
      <w:r>
        <w:t>9</w:t>
      </w:r>
      <w:r>
        <w:t xml:space="preserve">.1. Соглашение составлено в трех экземплярах, имеющих равную юридическую силу, по одному экземпляру для каждой из Сторон. </w:t>
      </w:r>
    </w:p>
    <w:p w:rsidR="00931E9D" w:rsidRDefault="00C15691">
      <w:pPr>
        <w:pStyle w:val="1"/>
        <w:ind w:left="837" w:right="359"/>
      </w:pPr>
      <w:r>
        <w:t xml:space="preserve">9. Подписи сторон 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9754" cy="2874899"/>
                <wp:effectExtent l="0" t="0" r="0" b="0"/>
                <wp:docPr id="8101" name="Group 8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4" cy="2874899"/>
                          <a:chOff x="0" y="0"/>
                          <a:chExt cx="6159754" cy="2874899"/>
                        </a:xfrm>
                      </wpg:grpSpPr>
                      <wps:wsp>
                        <wps:cNvPr id="823" name="Rectangle 823"/>
                        <wps:cNvSpPr/>
                        <wps:spPr>
                          <a:xfrm>
                            <a:off x="158801" y="50962"/>
                            <a:ext cx="3572925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Глава Нижневартовского района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851099" y="1317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158801" y="21434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58801" y="41855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158801" y="62277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158801" y="868206"/>
                            <a:ext cx="3728106" cy="21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________________/Б.А.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Саломатин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966923" y="83041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158801" y="972346"/>
                            <a:ext cx="438909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491058" y="972346"/>
                            <a:ext cx="273196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2" name="Rectangle 7632"/>
                        <wps:cNvSpPr/>
                        <wps:spPr>
                          <a:xfrm>
                            <a:off x="1085068" y="1049257"/>
                            <a:ext cx="44548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3" name="Rectangle 7633"/>
                        <wps:cNvSpPr/>
                        <wps:spPr>
                          <a:xfrm>
                            <a:off x="731817" y="1049257"/>
                            <a:ext cx="469824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1" name="Rectangle 7631"/>
                        <wps:cNvSpPr/>
                        <wps:spPr>
                          <a:xfrm>
                            <a:off x="698322" y="1049257"/>
                            <a:ext cx="44548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1119200" y="1029376"/>
                            <a:ext cx="33444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58801" y="114608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195777" y="50962"/>
                            <a:ext cx="2993818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Глава сельского поселения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3195777" y="255178"/>
                            <a:ext cx="1567093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Зайцева Речка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4378782" y="21739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195777" y="421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195777" y="62582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3195777" y="868206"/>
                            <a:ext cx="3727636" cy="21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_________________/С.В. Субботина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6000953" y="830419"/>
                            <a:ext cx="65325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6052770" y="83041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3195777" y="1029376"/>
                            <a:ext cx="705003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5" name="Rectangle 7635"/>
                        <wps:cNvSpPr/>
                        <wps:spPr>
                          <a:xfrm>
                            <a:off x="4115892" y="1049257"/>
                            <a:ext cx="44548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6" name="Rectangle 7636"/>
                        <wps:cNvSpPr/>
                        <wps:spPr>
                          <a:xfrm>
                            <a:off x="3759624" y="1049257"/>
                            <a:ext cx="473837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4" name="Rectangle 7634"/>
                        <wps:cNvSpPr/>
                        <wps:spPr>
                          <a:xfrm>
                            <a:off x="3726129" y="1049257"/>
                            <a:ext cx="44548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4153230" y="97234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6" name="Shape 8716"/>
                        <wps:cNvSpPr/>
                        <wps:spPr>
                          <a:xfrm>
                            <a:off x="886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94793" y="0"/>
                            <a:ext cx="3027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 h="914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  <a:lnTo>
                                  <a:pt x="3027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31226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3128721" y="0"/>
                            <a:ext cx="3006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598" h="9144">
                                <a:moveTo>
                                  <a:pt x="0" y="0"/>
                                </a:moveTo>
                                <a:lnTo>
                                  <a:pt x="3006598" y="0"/>
                                </a:lnTo>
                                <a:lnTo>
                                  <a:pt x="3006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6135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88697" y="6223"/>
                            <a:ext cx="9144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9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9182"/>
                                </a:lnTo>
                                <a:lnTo>
                                  <a:pt x="0" y="132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3122625" y="6223"/>
                            <a:ext cx="9144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9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9182"/>
                                </a:lnTo>
                                <a:lnTo>
                                  <a:pt x="0" y="132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6135320" y="6223"/>
                            <a:ext cx="9144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9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9182"/>
                                </a:lnTo>
                                <a:lnTo>
                                  <a:pt x="0" y="132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158801" y="1386367"/>
                            <a:ext cx="2205216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Председатель Думы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58801" y="1590583"/>
                            <a:ext cx="2108346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Нижневартовского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747469" y="1590583"/>
                            <a:ext cx="757565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района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2320747" y="155279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58801" y="175701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58801" y="196148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58801" y="2165696"/>
                            <a:ext cx="1532060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311224" y="2165696"/>
                            <a:ext cx="11756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1399616" y="2165696"/>
                            <a:ext cx="11756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1491056" y="2165696"/>
                            <a:ext cx="587807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933397" y="2165696"/>
                            <a:ext cx="304249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__/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2161997" y="2203485"/>
                            <a:ext cx="1047707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Е.Г. Поль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2948635" y="2165696"/>
                            <a:ext cx="65325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3000451" y="2165696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58801" y="2364655"/>
                            <a:ext cx="401598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460578" y="2364655"/>
                            <a:ext cx="272102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664794" y="2364655"/>
                            <a:ext cx="405611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969848" y="2364655"/>
                            <a:ext cx="33444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7" name="Rectangle 7637"/>
                        <wps:cNvSpPr/>
                        <wps:spPr>
                          <a:xfrm>
                            <a:off x="994232" y="2384534"/>
                            <a:ext cx="44548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9" name="Rectangle 7639"/>
                        <wps:cNvSpPr/>
                        <wps:spPr>
                          <a:xfrm>
                            <a:off x="1027727" y="2384534"/>
                            <a:ext cx="473837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8" name="Rectangle 7638"/>
                        <wps:cNvSpPr/>
                        <wps:spPr>
                          <a:xfrm>
                            <a:off x="1383995" y="2384534"/>
                            <a:ext cx="44548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420952" y="2364655"/>
                            <a:ext cx="33444" cy="148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58801" y="24844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3195777" y="134420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E9D" w:rsidRDefault="00C156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4" name="Shape 8724"/>
                        <wps:cNvSpPr/>
                        <wps:spPr>
                          <a:xfrm>
                            <a:off x="88697" y="1335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94793" y="1335406"/>
                            <a:ext cx="3027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 h="914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  <a:lnTo>
                                  <a:pt x="3027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3122625" y="1335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3128721" y="1335406"/>
                            <a:ext cx="3006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598" h="9144">
                                <a:moveTo>
                                  <a:pt x="0" y="0"/>
                                </a:moveTo>
                                <a:lnTo>
                                  <a:pt x="3006598" y="0"/>
                                </a:lnTo>
                                <a:lnTo>
                                  <a:pt x="3006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6135320" y="1335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88697" y="1341502"/>
                            <a:ext cx="9144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9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9182"/>
                                </a:lnTo>
                                <a:lnTo>
                                  <a:pt x="0" y="132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88697" y="26706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94793" y="2670683"/>
                            <a:ext cx="3027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 h="914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  <a:lnTo>
                                  <a:pt x="3027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3122625" y="1341502"/>
                            <a:ext cx="9144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9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9182"/>
                                </a:lnTo>
                                <a:lnTo>
                                  <a:pt x="0" y="132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3122625" y="26706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3128721" y="2670683"/>
                            <a:ext cx="3006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598" h="9144">
                                <a:moveTo>
                                  <a:pt x="0" y="0"/>
                                </a:moveTo>
                                <a:lnTo>
                                  <a:pt x="3006598" y="0"/>
                                </a:lnTo>
                                <a:lnTo>
                                  <a:pt x="3006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6135320" y="1341502"/>
                            <a:ext cx="9144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91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9182"/>
                                </a:lnTo>
                                <a:lnTo>
                                  <a:pt x="0" y="132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6135320" y="26706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0" y="2676779"/>
                            <a:ext cx="615975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4" h="198120">
                                <a:moveTo>
                                  <a:pt x="0" y="0"/>
                                </a:moveTo>
                                <a:lnTo>
                                  <a:pt x="6159754" y="0"/>
                                </a:lnTo>
                                <a:lnTo>
                                  <a:pt x="615975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1" style="width:485.02pt;height:226.37pt;mso-position-horizontal-relative:char;mso-position-vertical-relative:line" coordsize="61597,28748">
                <v:rect id="Rectangle 823" style="position:absolute;width:35729;height:2100;left:1588;top: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Глава Нижневартовского района</w:t>
                        </w:r>
                      </w:p>
                    </w:txbxContent>
                  </v:textbox>
                </v:rect>
                <v:rect id="Rectangle 824" style="position:absolute;width:587;height:2602;left:28510;top: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" style="position:absolute;width:587;height:2602;left:1588;top: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26" style="position:absolute;width:587;height:2602;left:1588;top:4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27" style="position:absolute;width:587;height:2602;left:1588;top:6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28" style="position:absolute;width:37281;height:2100;left:1588;top: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________________/Б.А. Саломатин/</w:t>
                        </w:r>
                      </w:p>
                    </w:txbxContent>
                  </v:textbox>
                </v:rect>
                <v:rect id="Rectangle 829" style="position:absolute;width:587;height:2602;left:29669;top:8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style="position:absolute;width:4389;height:2423;left:1588;top:9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831" style="position:absolute;width:2731;height:2423;left:4910;top:9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632" style="position:absolute;width:445;height:1216;left:10850;top:10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7633" style="position:absolute;width:4698;height:1216;left:7318;top:10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подпись</w:t>
                        </w:r>
                      </w:p>
                    </w:txbxContent>
                  </v:textbox>
                </v:rect>
                <v:rect id="Rectangle 7631" style="position:absolute;width:445;height:1216;left:6983;top:10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33" style="position:absolute;width:334;height:1480;left:11192;top:10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style="position:absolute;width:547;height:2423;left:1588;top:11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" style="position:absolute;width:29938;height:2100;left:31957;top: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Глава сельского поселения </w:t>
                        </w:r>
                      </w:p>
                    </w:txbxContent>
                  </v:textbox>
                </v:rect>
                <v:rect id="Rectangle 836" style="position:absolute;width:15670;height:2100;left:31957;top:2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Зайцева Речка</w:t>
                        </w:r>
                      </w:p>
                    </w:txbxContent>
                  </v:textbox>
                </v:rect>
                <v:rect id="Rectangle 837" style="position:absolute;width:587;height:2602;left:43787;top:2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style="position:absolute;width:587;height:2602;left:31957;top:4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9" style="position:absolute;width:587;height:2602;left:31957;top: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style="position:absolute;width:37276;height:2100;left:31957;top: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_________________/С.В. Субботина</w:t>
                        </w:r>
                      </w:p>
                    </w:txbxContent>
                  </v:textbox>
                </v:rect>
                <v:rect id="Rectangle 841" style="position:absolute;width:653;height:2602;left:60009;top:8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842" style="position:absolute;width:587;height:2602;left:60527;top:8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3" style="position:absolute;width:7050;height:1480;left:31957;top:10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7635" style="position:absolute;width:445;height:1216;left:41158;top:10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7636" style="position:absolute;width:4738;height:1216;left:37596;top:10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подпись</w:t>
                        </w:r>
                      </w:p>
                    </w:txbxContent>
                  </v:textbox>
                </v:rect>
                <v:rect id="Rectangle 7634" style="position:absolute;width:445;height:1216;left:37261;top:10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45" style="position:absolute;width:547;height:2423;left:41532;top:9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38" style="position:absolute;width:91;height:91;left:8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39" style="position:absolute;width:30279;height:91;left:947;top:0;" coordsize="3027934,9144" path="m0,0l3027934,0l3027934,9144l0,9144l0,0">
                  <v:stroke weight="0pt" endcap="flat" joinstyle="miter" miterlimit="10" on="false" color="#000000" opacity="0"/>
                  <v:fill on="true" color="#000000"/>
                </v:shape>
                <v:shape id="Shape 8740" style="position:absolute;width:91;height:91;left:3122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41" style="position:absolute;width:30065;height:91;left:31287;top:0;" coordsize="3006598,9144" path="m0,0l3006598,0l3006598,9144l0,9144l0,0">
                  <v:stroke weight="0pt" endcap="flat" joinstyle="miter" miterlimit="10" on="false" color="#000000" opacity="0"/>
                  <v:fill on="true" color="#000000"/>
                </v:shape>
                <v:shape id="Shape 8742" style="position:absolute;width:91;height:91;left:6135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43" style="position:absolute;width:91;height:13291;left:886;top:62;" coordsize="9144,1329182" path="m0,0l9144,0l9144,1329182l0,1329182l0,0">
                  <v:stroke weight="0pt" endcap="flat" joinstyle="miter" miterlimit="10" on="false" color="#000000" opacity="0"/>
                  <v:fill on="true" color="#000000"/>
                </v:shape>
                <v:shape id="Shape 8744" style="position:absolute;width:91;height:13291;left:31226;top:62;" coordsize="9144,1329182" path="m0,0l9144,0l9144,1329182l0,1329182l0,0">
                  <v:stroke weight="0pt" endcap="flat" joinstyle="miter" miterlimit="10" on="false" color="#000000" opacity="0"/>
                  <v:fill on="true" color="#000000"/>
                </v:shape>
                <v:shape id="Shape 8745" style="position:absolute;width:91;height:13291;left:61353;top:62;" coordsize="9144,1329182" path="m0,0l9144,0l9144,1329182l0,1329182l0,0">
                  <v:stroke weight="0pt" endcap="flat" joinstyle="miter" miterlimit="10" on="false" color="#000000" opacity="0"/>
                  <v:fill on="true" color="#000000"/>
                </v:shape>
                <v:rect id="Rectangle 856" style="position:absolute;width:22052;height:2100;left:1588;top:13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Председатель Думы </w:t>
                        </w:r>
                      </w:p>
                    </w:txbxContent>
                  </v:textbox>
                </v:rect>
                <v:rect id="Rectangle 857" style="position:absolute;width:21083;height:2100;left:1588;top:15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Нижневартовского </w:t>
                        </w:r>
                      </w:p>
                    </w:txbxContent>
                  </v:textbox>
                </v:rect>
                <v:rect id="Rectangle 858" style="position:absolute;width:7575;height:2100;left:17474;top:15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района</w:t>
                        </w:r>
                      </w:p>
                    </w:txbxContent>
                  </v:textbox>
                </v:rect>
                <v:rect id="Rectangle 859" style="position:absolute;width:587;height:2602;left:23207;top:15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style="position:absolute;width:587;height:2602;left:1588;top:1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style="position:absolute;width:587;height:2602;left:1588;top:19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2" style="position:absolute;width:15320;height:2602;left:1588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_____________</w:t>
                        </w:r>
                      </w:p>
                    </w:txbxContent>
                  </v:textbox>
                </v:rect>
                <v:rect id="Rectangle 863" style="position:absolute;width:1175;height:2602;left:13112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864" style="position:absolute;width:1175;height:2602;left:13996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865" style="position:absolute;width:5878;height:2602;left:14910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_____</w:t>
                        </w:r>
                      </w:p>
                    </w:txbxContent>
                  </v:textbox>
                </v:rect>
                <v:rect id="Rectangle 866" style="position:absolute;width:3042;height:2602;left:19333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__/</w:t>
                        </w:r>
                      </w:p>
                    </w:txbxContent>
                  </v:textbox>
                </v:rect>
                <v:rect id="Rectangle 867" style="position:absolute;width:10477;height:2100;left:21619;top:2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Е.Г. Поль</w:t>
                        </w:r>
                      </w:p>
                    </w:txbxContent>
                  </v:textbox>
                </v:rect>
                <v:rect id="Rectangle 868" style="position:absolute;width:653;height:2602;left:29486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869" style="position:absolute;width:587;height:2602;left:30004;top:21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style="position:absolute;width:4015;height:1480;left:1588;top:2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871" style="position:absolute;width:2721;height:1480;left:4605;top:2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872" style="position:absolute;width:4056;height:1480;left:6647;top:2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873" style="position:absolute;width:334;height:1480;left:9698;top:2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7" style="position:absolute;width:445;height:1216;left:9942;top:23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639" style="position:absolute;width:4738;height:1216;left:10277;top:23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подпись</w:t>
                        </w:r>
                      </w:p>
                    </w:txbxContent>
                  </v:textbox>
                </v:rect>
                <v:rect id="Rectangle 7638" style="position:absolute;width:445;height:1216;left:13839;top:23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875" style="position:absolute;width:334;height:1480;left:14209;top:2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" style="position:absolute;width:547;height:2423;left:1588;top:24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7" style="position:absolute;width:547;height:2423;left:31957;top:13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46" style="position:absolute;width:91;height:91;left:886;top:133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47" style="position:absolute;width:30279;height:91;left:947;top:13354;" coordsize="3027934,9144" path="m0,0l3027934,0l3027934,9144l0,9144l0,0">
                  <v:stroke weight="0pt" endcap="flat" joinstyle="miter" miterlimit="10" on="false" color="#000000" opacity="0"/>
                  <v:fill on="true" color="#000000"/>
                </v:shape>
                <v:shape id="Shape 8748" style="position:absolute;width:91;height:91;left:31226;top:133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49" style="position:absolute;width:30065;height:91;left:31287;top:13354;" coordsize="3006598,9144" path="m0,0l3006598,0l3006598,9144l0,9144l0,0">
                  <v:stroke weight="0pt" endcap="flat" joinstyle="miter" miterlimit="10" on="false" color="#000000" opacity="0"/>
                  <v:fill on="true" color="#000000"/>
                </v:shape>
                <v:shape id="Shape 8750" style="position:absolute;width:91;height:91;left:61353;top:133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1" style="position:absolute;width:91;height:13291;left:886;top:13415;" coordsize="9144,1329182" path="m0,0l9144,0l9144,1329182l0,1329182l0,0">
                  <v:stroke weight="0pt" endcap="flat" joinstyle="miter" miterlimit="10" on="false" color="#000000" opacity="0"/>
                  <v:fill on="true" color="#000000"/>
                </v:shape>
                <v:shape id="Shape 8752" style="position:absolute;width:91;height:91;left:886;top:26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3" style="position:absolute;width:30279;height:91;left:947;top:26706;" coordsize="3027934,9144" path="m0,0l3027934,0l3027934,9144l0,9144l0,0">
                  <v:stroke weight="0pt" endcap="flat" joinstyle="miter" miterlimit="10" on="false" color="#000000" opacity="0"/>
                  <v:fill on="true" color="#000000"/>
                </v:shape>
                <v:shape id="Shape 8754" style="position:absolute;width:91;height:13291;left:31226;top:13415;" coordsize="9144,1329182" path="m0,0l9144,0l9144,1329182l0,1329182l0,0">
                  <v:stroke weight="0pt" endcap="flat" joinstyle="miter" miterlimit="10" on="false" color="#000000" opacity="0"/>
                  <v:fill on="true" color="#000000"/>
                </v:shape>
                <v:shape id="Shape 8755" style="position:absolute;width:91;height:91;left:31226;top:26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6" style="position:absolute;width:30065;height:91;left:31287;top:26706;" coordsize="3006598,9144" path="m0,0l3006598,0l3006598,9144l0,9144l0,0">
                  <v:stroke weight="0pt" endcap="flat" joinstyle="miter" miterlimit="10" on="false" color="#000000" opacity="0"/>
                  <v:fill on="true" color="#000000"/>
                </v:shape>
                <v:shape id="Shape 8757" style="position:absolute;width:91;height:13291;left:61353;top:13415;" coordsize="9144,1329182" path="m0,0l9144,0l9144,1329182l0,1329182l0,0">
                  <v:stroke weight="0pt" endcap="flat" joinstyle="miter" miterlimit="10" on="false" color="#000000" opacity="0"/>
                  <v:fill on="true" color="#000000"/>
                </v:shape>
                <v:shape id="Shape 8758" style="position:absolute;width:91;height:91;left:61353;top:26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9" style="position:absolute;width:61597;height:1981;left:0;top:26767;" coordsize="6159754,198120" path="m0,0l6159754,0l6159754,198120l0,19812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903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711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19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</w:p>
    <w:p w:rsidR="00931E9D" w:rsidRDefault="00C15691">
      <w:pPr>
        <w:ind w:left="6800" w:right="72" w:hanging="504"/>
      </w:pPr>
      <w:r>
        <w:t xml:space="preserve">Приложение к Соглашению от 28 декабря 2023 года </w:t>
      </w:r>
    </w:p>
    <w:p w:rsidR="00931E9D" w:rsidRDefault="00C15691">
      <w:pPr>
        <w:spacing w:after="0" w:line="259" w:lineRule="auto"/>
        <w:ind w:left="0" w:firstLine="0"/>
        <w:jc w:val="right"/>
      </w:pPr>
      <w:r>
        <w:t xml:space="preserve"> </w:t>
      </w:r>
    </w:p>
    <w:p w:rsidR="00931E9D" w:rsidRDefault="00C15691">
      <w:pPr>
        <w:spacing w:after="41" w:line="259" w:lineRule="auto"/>
        <w:ind w:left="0" w:firstLine="0"/>
        <w:jc w:val="right"/>
      </w:pPr>
      <w:r>
        <w:t xml:space="preserve"> </w:t>
      </w:r>
    </w:p>
    <w:p w:rsidR="00931E9D" w:rsidRDefault="00C15691">
      <w:pPr>
        <w:pStyle w:val="1"/>
        <w:ind w:left="837" w:right="903"/>
      </w:pPr>
      <w:r>
        <w:t xml:space="preserve">Приложение № </w:t>
      </w:r>
      <w:proofErr w:type="gramStart"/>
      <w:r>
        <w:t xml:space="preserve">1  </w:t>
      </w:r>
      <w:r>
        <w:t>к</w:t>
      </w:r>
      <w:proofErr w:type="gramEnd"/>
      <w:r>
        <w:t xml:space="preserve"> соглашению о передаче осуществления части полномочий органов местного самоуправления сельского поселения Зайцева Речка органам местного самоуправления Нижневартовского района </w:t>
      </w:r>
    </w:p>
    <w:p w:rsidR="00931E9D" w:rsidRDefault="00C15691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931E9D" w:rsidRDefault="00C15691">
      <w:pPr>
        <w:ind w:left="-15" w:right="72" w:firstLine="850"/>
      </w:pPr>
      <w:r>
        <w:lastRenderedPageBreak/>
        <w:t>Предельная штатная численность работников и объем средств, необходимых для р</w:t>
      </w:r>
      <w:r>
        <w:t xml:space="preserve">еализации переданных полномочий в 2024 году составляют </w:t>
      </w:r>
    </w:p>
    <w:p w:rsidR="00931E9D" w:rsidRDefault="00C15691">
      <w:pPr>
        <w:ind w:left="-5" w:right="72"/>
      </w:pPr>
      <w:r>
        <w:t xml:space="preserve">0,63 работника и 700 400 рублей соответственно. </w:t>
      </w:r>
    </w:p>
    <w:p w:rsidR="00931E9D" w:rsidRDefault="00C15691">
      <w:pPr>
        <w:spacing w:after="0" w:line="259" w:lineRule="auto"/>
        <w:ind w:left="85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85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22" w:type="dxa"/>
        <w:tblInd w:w="116" w:type="dxa"/>
        <w:tblCellMar>
          <w:top w:w="14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778"/>
        <w:gridCol w:w="4744"/>
      </w:tblGrid>
      <w:tr w:rsidR="00931E9D">
        <w:trPr>
          <w:trHeight w:val="210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Глава Нижневартовского района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31E9D" w:rsidRDefault="00C15691">
            <w:pPr>
              <w:spacing w:after="37" w:line="259" w:lineRule="auto"/>
              <w:ind w:left="0" w:firstLine="0"/>
              <w:jc w:val="left"/>
            </w:pPr>
            <w:r>
              <w:t xml:space="preserve">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________________/Б.А. </w:t>
            </w:r>
            <w:proofErr w:type="spellStart"/>
            <w:r>
              <w:rPr>
                <w:b/>
              </w:rPr>
              <w:t>Саломатин</w:t>
            </w:r>
            <w:proofErr w:type="spellEnd"/>
            <w:r>
              <w:rPr>
                <w:b/>
              </w:rPr>
              <w:t xml:space="preserve">/ </w:t>
            </w:r>
          </w:p>
          <w:p w:rsidR="00931E9D" w:rsidRDefault="00C15691">
            <w:pPr>
              <w:spacing w:after="0" w:line="259" w:lineRule="auto"/>
              <w:ind w:left="0" w:right="3055" w:firstLine="0"/>
              <w:jc w:val="left"/>
            </w:pPr>
            <w:r>
              <w:rPr>
                <w:sz w:val="26"/>
              </w:rPr>
              <w:t xml:space="preserve">             </w:t>
            </w:r>
            <w:r>
              <w:rPr>
                <w:sz w:val="16"/>
              </w:rPr>
              <w:t xml:space="preserve">(подпись)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D" w:rsidRDefault="00C15691">
            <w:pPr>
              <w:spacing w:after="35" w:line="259" w:lineRule="auto"/>
              <w:ind w:left="5" w:firstLine="0"/>
              <w:jc w:val="left"/>
            </w:pPr>
            <w:r>
              <w:rPr>
                <w:b/>
              </w:rPr>
              <w:t xml:space="preserve">Глава сельского поселения </w:t>
            </w:r>
          </w:p>
          <w:p w:rsidR="00931E9D" w:rsidRDefault="00C1569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Зайцева Речка </w:t>
            </w:r>
          </w:p>
          <w:p w:rsidR="00931E9D" w:rsidRDefault="00C1569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931E9D" w:rsidRDefault="00C15691">
            <w:pPr>
              <w:spacing w:after="31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931E9D" w:rsidRDefault="00C1569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_________________/С.В. Субботина/ </w:t>
            </w:r>
          </w:p>
          <w:p w:rsidR="00931E9D" w:rsidRDefault="00C15691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                    (подпись)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31E9D">
        <w:trPr>
          <w:trHeight w:val="210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D" w:rsidRDefault="00C15691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Председатель Думы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Нижневартовского района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31E9D" w:rsidRDefault="00C156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______________________/Е.Г. Поль/ </w:t>
            </w:r>
          </w:p>
          <w:p w:rsidR="00931E9D" w:rsidRDefault="00C15691">
            <w:pPr>
              <w:spacing w:after="8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(подпись) </w:t>
            </w:r>
          </w:p>
          <w:p w:rsidR="00931E9D" w:rsidRDefault="00C1569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D" w:rsidRDefault="00C15691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p w:rsidR="00931E9D" w:rsidRDefault="00C15691">
      <w:pPr>
        <w:spacing w:after="0" w:line="259" w:lineRule="auto"/>
        <w:ind w:left="0" w:firstLine="0"/>
        <w:jc w:val="left"/>
      </w:pPr>
      <w:r>
        <w:t xml:space="preserve"> </w:t>
      </w:r>
    </w:p>
    <w:sectPr w:rsidR="00931E9D">
      <w:pgSz w:w="11909" w:h="16838"/>
      <w:pgMar w:top="818" w:right="497" w:bottom="85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43C"/>
    <w:multiLevelType w:val="multilevel"/>
    <w:tmpl w:val="8E4ED4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707A0"/>
    <w:multiLevelType w:val="hybridMultilevel"/>
    <w:tmpl w:val="510C8DF8"/>
    <w:lvl w:ilvl="0" w:tplc="C730F1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0D7C6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61AF4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0BAD4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E6328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05966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C204E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4FB82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62D5C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173D"/>
    <w:multiLevelType w:val="hybridMultilevel"/>
    <w:tmpl w:val="8CC016D8"/>
    <w:lvl w:ilvl="0" w:tplc="ACDC05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AB260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E2366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34B898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448DA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62A30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A2EC6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F2DBF4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A4C1C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92702"/>
    <w:multiLevelType w:val="hybridMultilevel"/>
    <w:tmpl w:val="684201BC"/>
    <w:lvl w:ilvl="0" w:tplc="F738AB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B9E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E68E0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C3172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2A550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0B384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CA686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4F3A4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8800E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04F27"/>
    <w:multiLevelType w:val="hybridMultilevel"/>
    <w:tmpl w:val="ADC4CB3C"/>
    <w:lvl w:ilvl="0" w:tplc="4EC68B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D432F0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655CE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AA904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E3520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E5BA8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0B7E8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A844C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44B3E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55223"/>
    <w:multiLevelType w:val="hybridMultilevel"/>
    <w:tmpl w:val="98847164"/>
    <w:lvl w:ilvl="0" w:tplc="77DC9B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ED4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C27C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A9A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0388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AB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803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0EB54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EDE7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F55E8F"/>
    <w:multiLevelType w:val="hybridMultilevel"/>
    <w:tmpl w:val="D4147A98"/>
    <w:lvl w:ilvl="0" w:tplc="BEBA86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ECEE6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02E42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C5BF6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49DAE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9C64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27794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06A10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C86684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D"/>
    <w:rsid w:val="00656F22"/>
    <w:rsid w:val="00931E9D"/>
    <w:rsid w:val="00C044E5"/>
    <w:rsid w:val="00C15691"/>
    <w:rsid w:val="00D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C3D9"/>
  <w15:docId w15:val="{C1A5BC4B-9048-4D77-9C22-386A67E0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2177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Елена Михайловна</dc:creator>
  <cp:keywords/>
  <cp:lastModifiedBy>1</cp:lastModifiedBy>
  <cp:revision>5</cp:revision>
  <dcterms:created xsi:type="dcterms:W3CDTF">2024-08-14T11:59:00Z</dcterms:created>
  <dcterms:modified xsi:type="dcterms:W3CDTF">2024-08-14T12:03:00Z</dcterms:modified>
</cp:coreProperties>
</file>